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214F6" w14:textId="77777777" w:rsidR="007F0E99" w:rsidRDefault="007F0E99"/>
    <w:p w14:paraId="2A4959A1" w14:textId="77777777" w:rsidR="00EF4437" w:rsidRDefault="00EF4437"/>
    <w:p w14:paraId="31A60C97" w14:textId="77777777" w:rsidR="00EF4437" w:rsidRDefault="00EF4437"/>
    <w:p w14:paraId="4184BAC9" w14:textId="77777777" w:rsidR="00EF4437" w:rsidRDefault="00EF4437"/>
    <w:p w14:paraId="0D673F83" w14:textId="4CFC4C72" w:rsidR="00EF4437" w:rsidRDefault="00EF4437" w:rsidP="00EF4437">
      <w:pPr>
        <w:jc w:val="center"/>
        <w:rPr>
          <w:rFonts w:ascii="Segoe UI Semibold" w:hAnsi="Segoe UI Semibold"/>
          <w:b/>
          <w:color w:val="0F2544"/>
          <w:sz w:val="68"/>
        </w:rPr>
      </w:pPr>
      <w:r>
        <w:rPr>
          <w:rFonts w:ascii="Segoe UI Semibold" w:hAnsi="Segoe UI Semibold"/>
          <w:b/>
          <w:color w:val="0F2544"/>
          <w:sz w:val="68"/>
        </w:rPr>
        <w:t>SQL Change Guard</w:t>
      </w:r>
    </w:p>
    <w:p w14:paraId="51C0A17B" w14:textId="65FFD315" w:rsidR="00EF4437" w:rsidRDefault="00EF4437" w:rsidP="00EF4437">
      <w:pPr>
        <w:spacing w:after="80"/>
        <w:jc w:val="center"/>
        <w:rPr>
          <w:rFonts w:cs="Segoe UI"/>
          <w:sz w:val="32"/>
        </w:rPr>
      </w:pPr>
      <w:r>
        <w:rPr>
          <w:rFonts w:cs="Segoe UI"/>
          <w:sz w:val="32"/>
        </w:rPr>
        <w:t>Ürün Özeti</w:t>
      </w:r>
    </w:p>
    <w:p w14:paraId="353D6F4C" w14:textId="10E37BEC" w:rsidR="00EF4437" w:rsidRDefault="00EF4437" w:rsidP="00EF4437">
      <w:pPr>
        <w:spacing w:after="80"/>
        <w:jc w:val="center"/>
        <w:rPr>
          <w:rFonts w:ascii="Arial" w:hAnsi="Arial" w:cs="Arial"/>
          <w:color w:val="0F2544"/>
          <w:sz w:val="24"/>
        </w:rPr>
      </w:pPr>
      <w:r>
        <w:rPr>
          <w:rFonts w:ascii="Arial" w:hAnsi="Arial" w:cs="Arial"/>
          <w:color w:val="0F2544"/>
          <w:sz w:val="24"/>
        </w:rPr>
        <w:t>────────────────────────</w:t>
      </w:r>
    </w:p>
    <w:p w14:paraId="17958821" w14:textId="5E940E4A" w:rsidR="00EF4437" w:rsidRDefault="00EF4437" w:rsidP="00EF4437">
      <w:pPr>
        <w:spacing w:before="120" w:after="80"/>
        <w:jc w:val="center"/>
        <w:rPr>
          <w:rFonts w:cs="Segoe UI"/>
          <w:color w:val="5A697D"/>
          <w:sz w:val="24"/>
        </w:rPr>
      </w:pPr>
      <w:r>
        <w:rPr>
          <w:rFonts w:cs="Segoe UI"/>
          <w:color w:val="5A697D"/>
          <w:sz w:val="24"/>
        </w:rPr>
        <w:t>Veritabanı Operasyonları Yönetişim Platformu</w:t>
      </w:r>
    </w:p>
    <w:p w14:paraId="0545FF68" w14:textId="6963E5A9" w:rsidR="00EF4437" w:rsidRDefault="00EF4437" w:rsidP="00EF4437">
      <w:pPr>
        <w:spacing w:before="480" w:after="0"/>
        <w:jc w:val="center"/>
        <w:rPr>
          <w:rFonts w:cs="Segoe UI"/>
          <w:color w:val="5A697D"/>
          <w:sz w:val="20"/>
        </w:rPr>
      </w:pPr>
      <w:r>
        <w:rPr>
          <w:rFonts w:cs="Segoe UI"/>
          <w:color w:val="5A697D"/>
          <w:sz w:val="20"/>
        </w:rPr>
        <w:t>SQL Server  |  PostgreSQL  |  Oracle</w:t>
      </w:r>
    </w:p>
    <w:p w14:paraId="01BF6052" w14:textId="25DED70C" w:rsidR="00EF4437" w:rsidRDefault="00EF4437">
      <w:pPr>
        <w:spacing w:after="160" w:line="278" w:lineRule="auto"/>
        <w:rPr>
          <w:rFonts w:cs="Segoe UI"/>
          <w:color w:val="5A697D"/>
          <w:sz w:val="20"/>
        </w:rPr>
      </w:pPr>
      <w:r>
        <w:rPr>
          <w:rFonts w:cs="Segoe UI"/>
          <w:color w:val="5A697D"/>
          <w:sz w:val="20"/>
        </w:rPr>
        <w:br w:type="page"/>
      </w:r>
    </w:p>
    <w:p w14:paraId="70ECB61C" w14:textId="44133D58" w:rsidR="00EF4437" w:rsidRDefault="00EF4437" w:rsidP="00EF4437">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1. Yönetici Özeti</w:t>
      </w:r>
    </w:p>
    <w:p w14:paraId="791B57E3" w14:textId="25262DA1" w:rsidR="00EF4437" w:rsidRDefault="00EF4437" w:rsidP="00EF4437">
      <w:pPr>
        <w:spacing w:after="160"/>
        <w:rPr>
          <w:rFonts w:cs="Segoe UI"/>
          <w:color w:val="5A697D"/>
          <w:sz w:val="25"/>
        </w:rPr>
      </w:pPr>
      <w:r>
        <w:rPr>
          <w:rFonts w:cs="Segoe UI"/>
          <w:color w:val="5A697D"/>
          <w:sz w:val="25"/>
        </w:rPr>
        <w:t>SQL Change Guard, veritabanı değişikliklerini, production veri erişimini ve uyumluluğu tek platformda yöneten bir Database Operations Governance çözümüdür. Sadece schema deployment aracı değildir; değişikliğin talepten dağıtıma, veri erişiminin talepten teslime kadar tüm yaşam döngüsünü policy tabanlı ve denetlenebilir kılar.</w:t>
      </w:r>
    </w:p>
    <w:p w14:paraId="5CF9E72F" w14:textId="1368ABFD" w:rsidR="00EF4437" w:rsidRDefault="00E575E5" w:rsidP="00EF4437">
      <w:pPr>
        <w:rPr>
          <w:rFonts w:cs="Segoe UI"/>
        </w:rPr>
      </w:pPr>
      <w:r>
        <w:rPr>
          <w:rFonts w:cs="Segoe UI"/>
        </w:rPr>
        <w:t>SQL Server, PostgreSQL ve Oracle için aynı yönetişim modelini sunar. Kurum içinde (on-premise) çalışır; temel işleyişi için internet bağlantısı gerektirmez. Ürün kendi üzerinden yapılan işlemleri yönetir; canlı veritabanı trafiğini dinlemez ve ürün dışında yapılan işlemleri engellemez.</w:t>
      </w:r>
    </w:p>
    <w:p w14:paraId="4C13DB93" w14:textId="6FA9D275" w:rsidR="00EF4437" w:rsidRDefault="00EF4437" w:rsidP="00EF4437">
      <w:pPr>
        <w:spacing w:before="120" w:after="40"/>
        <w:jc w:val="center"/>
        <w:rPr>
          <w:rFonts w:cs="Segoe UI"/>
        </w:rPr>
      </w:pPr>
      <w:r>
        <w:rPr>
          <w:rFonts w:cs="Segoe UI"/>
          <w:noProof/>
        </w:rPr>
        <w:drawing>
          <wp:inline distT="0" distB="0" distL="0" distR="0" wp14:anchorId="60FBC3CB" wp14:editId="0B69BC48">
            <wp:extent cx="5842000" cy="2885393"/>
            <wp:effectExtent l="19050" t="19050" r="25400" b="10795"/>
            <wp:docPr id="168637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792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842000" cy="2885393"/>
                    </a:xfrm>
                    <a:prstGeom prst="rect">
                      <a:avLst/>
                    </a:prstGeom>
                    <a:ln w="9525">
                      <a:solidFill>
                        <a:srgbClr val="D2D9E2"/>
                      </a:solidFill>
                    </a:ln>
                  </pic:spPr>
                </pic:pic>
              </a:graphicData>
            </a:graphic>
          </wp:inline>
        </w:drawing>
      </w:r>
    </w:p>
    <w:p w14:paraId="288D15BB" w14:textId="4787693F" w:rsidR="00EF4437" w:rsidRDefault="00EF4437" w:rsidP="00EF4437">
      <w:pPr>
        <w:spacing w:before="120" w:after="160"/>
        <w:jc w:val="center"/>
        <w:rPr>
          <w:rFonts w:cs="Segoe UI"/>
          <w:color w:val="5A697D"/>
          <w:sz w:val="18"/>
        </w:rPr>
      </w:pPr>
      <w:r>
        <w:rPr>
          <w:rFonts w:cs="Segoe UI"/>
          <w:color w:val="5A697D"/>
          <w:sz w:val="18"/>
        </w:rPr>
        <w:t>Kontrol Paneli</w:t>
      </w:r>
    </w:p>
    <w:p w14:paraId="38A6F4AB" w14:textId="78050FCC" w:rsidR="00EF4437" w:rsidRDefault="00EF4437" w:rsidP="00EF4437">
      <w:pPr>
        <w:spacing w:before="280"/>
        <w:rPr>
          <w:rFonts w:ascii="Segoe UI Semibold" w:hAnsi="Segoe UI Semibold" w:cs="Segoe UI Semibold"/>
          <w:b/>
          <w:color w:val="0F2544"/>
          <w:sz w:val="40"/>
        </w:rPr>
      </w:pPr>
      <w:r>
        <w:rPr>
          <w:rFonts w:ascii="Segoe UI Semibold" w:hAnsi="Segoe UI Semibold" w:cs="Segoe UI Semibold"/>
          <w:b/>
          <w:color w:val="0F2544"/>
          <w:sz w:val="40"/>
        </w:rPr>
        <w:t>2. Çözülen Problem</w:t>
      </w:r>
    </w:p>
    <w:p w14:paraId="178583C4" w14:textId="3309A1F3" w:rsidR="00EF4437" w:rsidRDefault="004F063E" w:rsidP="00EF4437">
      <w:pPr>
        <w:rPr>
          <w:rFonts w:cs="Segoe UI"/>
        </w:rPr>
      </w:pPr>
      <w:r>
        <w:rPr>
          <w:rFonts w:cs="Segoe UI"/>
        </w:rPr>
        <w:t>Kurumların çoğunda değişiklik yönetimi kuruludur: bilet sistemi, onay adımları ve dağıtım hattı yerindedir. Buna karşılık veritabanı tarafında üç iş aynı disiplinle yürümez: çalışacak SQL metninin kendisinin incelenmesi, production ortamından veri çekme talepleri ve denetimde istenen kanıtın üretilmesi. Bu üç boşluk şu riskleri doğurur:</w:t>
      </w:r>
    </w:p>
    <w:p w14:paraId="0D60AE87" w14:textId="1567FC85" w:rsidR="00EF4437" w:rsidRDefault="004F063E" w:rsidP="00EF4437">
      <w:pPr>
        <w:spacing w:after="60"/>
        <w:ind w:left="280"/>
        <w:rPr>
          <w:rFonts w:cs="Segoe UI"/>
        </w:rPr>
      </w:pPr>
      <w:r>
        <w:rPr>
          <w:rFonts w:cs="Segoe UI"/>
          <w:color w:val="0F2544"/>
        </w:rPr>
        <w:t>▪  Onaylanan metin ile production ortamında çalışan metnin aynı olduğunun gösterilememesi</w:t>
      </w:r>
    </w:p>
    <w:p w14:paraId="2AA4CD39" w14:textId="6582B794" w:rsidR="00EF4437" w:rsidRDefault="004F063E" w:rsidP="00EF4437">
      <w:pPr>
        <w:spacing w:after="60"/>
        <w:ind w:left="280"/>
        <w:rPr>
          <w:rFonts w:cs="Segoe UI"/>
        </w:rPr>
      </w:pPr>
      <w:r>
        <w:rPr>
          <w:rFonts w:cs="Segoe UI"/>
          <w:color w:val="0F2544"/>
        </w:rPr>
        <w:t>▪  WHERE koşulsuz UPDATE/DELETE gibi durumların bilet kaydından okunamaması; bilet metnin kendisini değil, talebi açan kişinin tarifini taşır</w:t>
      </w:r>
    </w:p>
    <w:p w14:paraId="0370FC3E" w14:textId="56270331" w:rsidR="00EF4437" w:rsidRDefault="00EF4437" w:rsidP="00EF4437">
      <w:pPr>
        <w:spacing w:after="60"/>
        <w:ind w:left="280"/>
        <w:rPr>
          <w:rFonts w:cs="Segoe UI"/>
        </w:rPr>
      </w:pPr>
      <w:r>
        <w:rPr>
          <w:rFonts w:cs="Segoe UI"/>
          <w:color w:val="0F2544"/>
        </w:rPr>
        <w:t xml:space="preserve">▪  </w:t>
      </w:r>
      <w:r>
        <w:rPr>
          <w:rFonts w:cs="Segoe UI"/>
        </w:rPr>
        <w:t>Production'dan çıkan verinin kişisel bilgi içerip içermediğinin ve maskelenip maskelenmediğinin bilinmemesi</w:t>
      </w:r>
    </w:p>
    <w:p w14:paraId="1EE75545" w14:textId="5A195A3B" w:rsidR="00EF4437" w:rsidRDefault="00EF4437" w:rsidP="00EF4437">
      <w:pPr>
        <w:spacing w:after="60"/>
        <w:ind w:left="280"/>
        <w:rPr>
          <w:rFonts w:cs="Segoe UI"/>
        </w:rPr>
      </w:pPr>
      <w:r>
        <w:rPr>
          <w:rFonts w:cs="Segoe UI"/>
          <w:color w:val="0F2544"/>
        </w:rPr>
        <w:t xml:space="preserve">▪  </w:t>
      </w:r>
      <w:r>
        <w:rPr>
          <w:rFonts w:cs="Segoe UI"/>
        </w:rPr>
        <w:t>Denetimde kim onayladı, kim çalıştırdı, kim veriyi aldı sorularının ispat edilememesi</w:t>
      </w:r>
    </w:p>
    <w:p w14:paraId="477570A2" w14:textId="77777777" w:rsidR="00EF4437" w:rsidRDefault="00EF4437" w:rsidP="00EF4437">
      <w:pPr>
        <w:spacing w:after="60"/>
        <w:rPr>
          <w:rFonts w:cs="Segoe UI"/>
        </w:rPr>
      </w:pPr>
    </w:p>
    <w:p w14:paraId="5A2EDDA0" w14:textId="52F92C40" w:rsidR="00EF4437" w:rsidRDefault="00EF4437" w:rsidP="00EF4437">
      <w:pPr>
        <w:spacing w:before="280"/>
        <w:rPr>
          <w:rFonts w:ascii="Segoe UI Semibold" w:hAnsi="Segoe UI Semibold" w:cs="Segoe UI Semibold"/>
          <w:b/>
          <w:color w:val="0F2544"/>
          <w:sz w:val="40"/>
        </w:rPr>
      </w:pPr>
      <w:r>
        <w:rPr>
          <w:rFonts w:ascii="Segoe UI Semibold" w:hAnsi="Segoe UI Semibold" w:cs="Segoe UI Semibold"/>
          <w:b/>
          <w:color w:val="0F2544"/>
          <w:sz w:val="40"/>
        </w:rPr>
        <w:t>3. Üç Yönetişim Katmanı</w:t>
      </w:r>
    </w:p>
    <w:p w14:paraId="35340781" w14:textId="2810ADCA" w:rsidR="00EF4437" w:rsidRDefault="00EF4437" w:rsidP="00EF4437">
      <w:pPr>
        <w:spacing w:before="200" w:after="80"/>
        <w:rPr>
          <w:rFonts w:ascii="Segoe UI Semibold" w:hAnsi="Segoe UI Semibold" w:cs="Segoe UI Semibold"/>
          <w:b/>
          <w:sz w:val="28"/>
        </w:rPr>
      </w:pPr>
      <w:r>
        <w:rPr>
          <w:rFonts w:ascii="Segoe UI Semibold" w:hAnsi="Segoe UI Semibold" w:cs="Segoe UI Semibold"/>
          <w:b/>
          <w:sz w:val="28"/>
        </w:rPr>
        <w:lastRenderedPageBreak/>
        <w:t>3.1 Database Change Governance</w:t>
      </w:r>
    </w:p>
    <w:p w14:paraId="37A07A96" w14:textId="634D92FB" w:rsidR="00EF4437" w:rsidRDefault="00EF4437" w:rsidP="00EF4437">
      <w:pPr>
        <w:spacing w:after="60"/>
        <w:ind w:left="280"/>
        <w:rPr>
          <w:rFonts w:cs="Segoe UI"/>
        </w:rPr>
      </w:pPr>
      <w:r>
        <w:rPr>
          <w:rFonts w:cs="Segoe UI"/>
          <w:color w:val="0F2544"/>
        </w:rPr>
        <w:t xml:space="preserve">▪  </w:t>
      </w:r>
      <w:r>
        <w:rPr>
          <w:rFonts w:cs="Segoe UI"/>
        </w:rPr>
        <w:t>Change Request: DDL/DML/DCL değişikliklerinin uçtan uca yaşam döngüsü</w:t>
      </w:r>
    </w:p>
    <w:p w14:paraId="24F81244" w14:textId="7720B4C5" w:rsidR="00EF4437" w:rsidRDefault="00EF4437" w:rsidP="00EF4437">
      <w:pPr>
        <w:spacing w:after="60"/>
        <w:ind w:left="280"/>
        <w:rPr>
          <w:rFonts w:cs="Segoe UI"/>
        </w:rPr>
      </w:pPr>
      <w:r>
        <w:rPr>
          <w:rFonts w:cs="Segoe UI"/>
          <w:color w:val="0F2544"/>
        </w:rPr>
        <w:t xml:space="preserve">▪  </w:t>
      </w:r>
      <w:r>
        <w:rPr>
          <w:rFonts w:cs="Segoe UI"/>
        </w:rPr>
        <w:t>Rol bazlı, çok adımlı ve policy tabanlı onay akışı</w:t>
      </w:r>
    </w:p>
    <w:p w14:paraId="41C109C3" w14:textId="185F51F5" w:rsidR="00EF4437" w:rsidRDefault="00E575E5" w:rsidP="00EF4437">
      <w:pPr>
        <w:spacing w:after="60"/>
        <w:ind w:left="280"/>
        <w:rPr>
          <w:rFonts w:cs="Segoe UI"/>
        </w:rPr>
      </w:pPr>
      <w:r>
        <w:rPr>
          <w:rFonts w:cs="Segoe UI"/>
          <w:color w:val="0F2544"/>
        </w:rPr>
        <w:t>▪  Deployment öncesi 88 SQL standart kuralı ile otomatik validasyon</w:t>
      </w:r>
    </w:p>
    <w:p w14:paraId="0463B57D" w14:textId="4E391D71" w:rsidR="00EF4437" w:rsidRDefault="004C513B" w:rsidP="00EF4437">
      <w:pPr>
        <w:spacing w:after="60"/>
        <w:ind w:left="280"/>
        <w:rPr>
          <w:rFonts w:cs="Segoe UI"/>
        </w:rPr>
      </w:pPr>
      <w:r>
        <w:rPr>
          <w:rFonts w:cs="Segoe UI"/>
          <w:color w:val="0F2544"/>
        </w:rPr>
        <w:t>▪  Her script için otomatik risk bandı: Info, Low, Medium, High, Critical. En kötü bulgu bandı belirler</w:t>
      </w:r>
    </w:p>
    <w:p w14:paraId="7329A4CF" w14:textId="45D9542B" w:rsidR="00EF4437" w:rsidRDefault="00E575E5" w:rsidP="00EF4437">
      <w:pPr>
        <w:spacing w:after="60"/>
        <w:ind w:left="280"/>
        <w:rPr>
          <w:rFonts w:cs="Segoe UI"/>
        </w:rPr>
      </w:pPr>
      <w:r>
        <w:rPr>
          <w:rFonts w:cs="Segoe UI"/>
          <w:color w:val="0F2544"/>
        </w:rPr>
        <w:t>▪  Sandbox doğrulama: betik hedef veritabanında çalıştırılıp geri alınır; üretim koşullarının tam benzetimi değildir, Oracle'da DDL, DCL ve TRUNCATE içeren talepler sandbox'ta çalıştırılmaz</w:t>
      </w:r>
    </w:p>
    <w:p w14:paraId="49187DAF" w14:textId="7E50BAF2" w:rsidR="00EF4437" w:rsidRDefault="00EF4437" w:rsidP="00EF4437">
      <w:pPr>
        <w:spacing w:after="60"/>
        <w:ind w:left="280"/>
        <w:rPr>
          <w:rFonts w:cs="Segoe UI"/>
        </w:rPr>
      </w:pPr>
      <w:r>
        <w:rPr>
          <w:rFonts w:cs="Segoe UI"/>
          <w:color w:val="0F2544"/>
        </w:rPr>
        <w:t xml:space="preserve">▪  </w:t>
      </w:r>
      <w:r>
        <w:rPr>
          <w:rFonts w:cs="Segoe UI"/>
        </w:rPr>
        <w:t>Release paketleri: birden çok değişikliği tek pakette sıralı ve bağımlılıklı dağıtım</w:t>
      </w:r>
    </w:p>
    <w:p w14:paraId="5A0D9FD9" w14:textId="47707671" w:rsidR="00EF4437" w:rsidRDefault="00E575E5" w:rsidP="00EF4437">
      <w:pPr>
        <w:spacing w:after="60"/>
        <w:ind w:left="280"/>
        <w:rPr>
          <w:rFonts w:cs="Segoe UI"/>
        </w:rPr>
      </w:pPr>
      <w:r>
        <w:rPr>
          <w:rFonts w:cs="Segoe UI"/>
          <w:color w:val="0F2544"/>
        </w:rPr>
        <w:t>▪  Geri alma betiği üretimi: nesne değişiklikleri (DDL) için betik üretilir, veri değişiklikleri (DML) için elle müdahale notu yazılır; Oracle örtülü commit tespiti ve uyarısı</w:t>
      </w:r>
    </w:p>
    <w:p w14:paraId="47E243F6" w14:textId="544F713D" w:rsidR="00EF4437" w:rsidRDefault="00EF4437" w:rsidP="00EF4437">
      <w:pPr>
        <w:spacing w:after="60"/>
        <w:ind w:left="280"/>
        <w:rPr>
          <w:rFonts w:cs="Segoe UI"/>
        </w:rPr>
      </w:pPr>
      <w:r>
        <w:rPr>
          <w:rFonts w:cs="Segoe UI"/>
          <w:color w:val="0F2544"/>
        </w:rPr>
        <w:t xml:space="preserve">▪  </w:t>
      </w:r>
      <w:r>
        <w:rPr>
          <w:rFonts w:cs="Segoe UI"/>
        </w:rPr>
        <w:t>Sürüm geçmişi ve nesne geçmişi (kim, ne zaman, hangi talep, hangi script)</w:t>
      </w:r>
    </w:p>
    <w:p w14:paraId="5E990483" w14:textId="77777777" w:rsidR="00EF4437" w:rsidRDefault="00EF4437" w:rsidP="00EF4437">
      <w:pPr>
        <w:spacing w:after="60"/>
        <w:rPr>
          <w:rFonts w:cs="Segoe UI"/>
        </w:rPr>
      </w:pPr>
    </w:p>
    <w:p w14:paraId="0762E5AA" w14:textId="78115E61" w:rsidR="00EF4437" w:rsidRDefault="00EF4437" w:rsidP="00EF4437">
      <w:pPr>
        <w:spacing w:before="200" w:after="80"/>
        <w:rPr>
          <w:rFonts w:ascii="Segoe UI Semibold" w:hAnsi="Segoe UI Semibold" w:cs="Segoe UI Semibold"/>
          <w:b/>
          <w:sz w:val="28"/>
        </w:rPr>
      </w:pPr>
      <w:r>
        <w:rPr>
          <w:rFonts w:ascii="Segoe UI Semibold" w:hAnsi="Segoe UI Semibold" w:cs="Segoe UI Semibold"/>
          <w:b/>
          <w:sz w:val="28"/>
        </w:rPr>
        <w:t>3.2 Production Query Governance</w:t>
      </w:r>
    </w:p>
    <w:p w14:paraId="455AA9C4" w14:textId="422F932E" w:rsidR="00EF4437" w:rsidRDefault="00EF4437" w:rsidP="00EF4437">
      <w:pPr>
        <w:rPr>
          <w:rFonts w:cs="Segoe UI"/>
        </w:rPr>
      </w:pPr>
      <w:r>
        <w:rPr>
          <w:rFonts w:cs="Segoe UI"/>
        </w:rPr>
        <w:t>SQL Change Guard'ı migration tabanlı araçlardan ayıran katman budur. Production'dan veri isteme süreci merkezi ve denetlenebilir hâle gelir.</w:t>
      </w:r>
    </w:p>
    <w:p w14:paraId="2038C85E" w14:textId="5F90C62C" w:rsidR="00EF4437" w:rsidRDefault="00EF4437" w:rsidP="00EF4437">
      <w:pPr>
        <w:spacing w:after="60"/>
        <w:ind w:left="280"/>
        <w:rPr>
          <w:rFonts w:cs="Segoe UI"/>
        </w:rPr>
      </w:pPr>
      <w:r>
        <w:rPr>
          <w:rFonts w:cs="Segoe UI"/>
          <w:color w:val="0F2544"/>
        </w:rPr>
        <w:t xml:space="preserve">▪  </w:t>
      </w:r>
      <w:r>
        <w:rPr>
          <w:rFonts w:cs="Segoe UI"/>
        </w:rPr>
        <w:t>Sorgu (SELECT) talebi ve policy tabanlı onay akışı</w:t>
      </w:r>
    </w:p>
    <w:p w14:paraId="7BD890EC" w14:textId="358B48BC" w:rsidR="00EF4437" w:rsidRDefault="00EF4437" w:rsidP="00EF4437">
      <w:pPr>
        <w:spacing w:after="60"/>
        <w:ind w:left="280"/>
        <w:rPr>
          <w:rFonts w:cs="Segoe UI"/>
        </w:rPr>
      </w:pPr>
      <w:r>
        <w:rPr>
          <w:rFonts w:cs="Segoe UI"/>
          <w:color w:val="0F2544"/>
        </w:rPr>
        <w:t xml:space="preserve">▪  </w:t>
      </w:r>
      <w:r>
        <w:rPr>
          <w:rFonts w:cs="Segoe UI"/>
        </w:rPr>
        <w:t>Kritik tablo ve kolon tespiti</w:t>
      </w:r>
    </w:p>
    <w:p w14:paraId="22E88E5A" w14:textId="3B63E4BF" w:rsidR="00EF4437" w:rsidRDefault="004011BD" w:rsidP="00EF4437">
      <w:pPr>
        <w:spacing w:after="60"/>
        <w:ind w:left="280"/>
        <w:rPr>
          <w:rFonts w:cs="Segoe UI"/>
        </w:rPr>
      </w:pPr>
      <w:r>
        <w:rPr>
          <w:rFonts w:cs="Segoe UI"/>
          <w:color w:val="0F2544"/>
        </w:rPr>
        <w:t>▪  Hassas veri için otomatik maskeleme (TC kimlik, kart ve IBAN için doğrulama algoritmalı, telefon gibi diğer alanlar için desen tabanlı tespit; tam maske veya kısmi maske)</w:t>
      </w:r>
    </w:p>
    <w:p w14:paraId="1B4D9D52" w14:textId="091F0A0B" w:rsidR="00EF4437" w:rsidRDefault="00EF4437" w:rsidP="00EF4437">
      <w:pPr>
        <w:spacing w:after="60"/>
        <w:ind w:left="280"/>
        <w:rPr>
          <w:rFonts w:cs="Segoe UI"/>
        </w:rPr>
      </w:pPr>
      <w:r>
        <w:rPr>
          <w:rFonts w:cs="Segoe UI"/>
          <w:color w:val="0F2544"/>
        </w:rPr>
        <w:t xml:space="preserve">▪  </w:t>
      </w:r>
      <w:r>
        <w:rPr>
          <w:rFonts w:cs="Segoe UI"/>
        </w:rPr>
        <w:t>Maskesiz veri talebi için ayrı güvenlik onayı</w:t>
      </w:r>
    </w:p>
    <w:p w14:paraId="18B6D4DE" w14:textId="080FF688" w:rsidR="00EF4437" w:rsidRDefault="00E575E5" w:rsidP="00EF4437">
      <w:pPr>
        <w:spacing w:after="60"/>
        <w:ind w:left="280"/>
        <w:rPr>
          <w:rFonts w:cs="Segoe UI"/>
        </w:rPr>
      </w:pPr>
      <w:r>
        <w:rPr>
          <w:rFonts w:cs="Segoe UI"/>
          <w:color w:val="0F2544"/>
        </w:rPr>
        <w:t>▪  İlk kez kullanılan e-posta adreslerinin onaya bağlanması</w:t>
      </w:r>
    </w:p>
    <w:p w14:paraId="6A6CC637" w14:textId="2C8CE72D" w:rsidR="00EF4437" w:rsidRDefault="00EF4437" w:rsidP="00EF4437">
      <w:pPr>
        <w:spacing w:after="60"/>
        <w:ind w:left="280"/>
        <w:rPr>
          <w:rFonts w:cs="Segoe UI"/>
        </w:rPr>
      </w:pPr>
      <w:r>
        <w:rPr>
          <w:rFonts w:cs="Segoe UI"/>
          <w:color w:val="0F2544"/>
        </w:rPr>
        <w:t xml:space="preserve">▪  </w:t>
      </w:r>
      <w:r>
        <w:rPr>
          <w:rFonts w:cs="Segoe UI"/>
        </w:rPr>
        <w:t>Sonuçların şifreli ZIP olarak teslimi, indirme gerekçesi ve indirme takibi</w:t>
      </w:r>
    </w:p>
    <w:p w14:paraId="315C57BA" w14:textId="58BA8D1A" w:rsidR="00EF4437" w:rsidRDefault="00EF4437" w:rsidP="00EF4437">
      <w:pPr>
        <w:spacing w:after="60"/>
        <w:ind w:left="280"/>
        <w:rPr>
          <w:rFonts w:cs="Segoe UI"/>
        </w:rPr>
      </w:pPr>
      <w:r>
        <w:rPr>
          <w:rFonts w:cs="Segoe UI"/>
          <w:color w:val="0F2544"/>
        </w:rPr>
        <w:t xml:space="preserve">▪  </w:t>
      </w:r>
      <w:r>
        <w:rPr>
          <w:rFonts w:cs="Segoe UI"/>
        </w:rPr>
        <w:t>Çoklu sunucuya sorgu ve Excel export</w:t>
      </w:r>
    </w:p>
    <w:p w14:paraId="07DBCEDF" w14:textId="77777777" w:rsidR="00EF4437" w:rsidRDefault="00EF4437" w:rsidP="00EF4437">
      <w:pPr>
        <w:spacing w:after="60"/>
        <w:rPr>
          <w:rFonts w:cs="Segoe UI"/>
        </w:rPr>
      </w:pPr>
    </w:p>
    <w:p w14:paraId="780210F3" w14:textId="008DFA66" w:rsidR="00EF4437" w:rsidRDefault="00EF4437" w:rsidP="00EF4437">
      <w:pPr>
        <w:spacing w:before="120" w:after="40"/>
        <w:jc w:val="center"/>
        <w:rPr>
          <w:rFonts w:cs="Segoe UI"/>
        </w:rPr>
      </w:pPr>
      <w:r>
        <w:rPr>
          <w:rFonts w:cs="Segoe UI"/>
          <w:noProof/>
        </w:rPr>
        <w:lastRenderedPageBreak/>
        <w:drawing>
          <wp:inline distT="0" distB="0" distL="0" distR="0" wp14:anchorId="61CBCADC" wp14:editId="409ABDA2">
            <wp:extent cx="5842000" cy="2878151"/>
            <wp:effectExtent l="19050" t="19050" r="25400" b="17780"/>
            <wp:docPr id="710123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23137"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42000" cy="2878151"/>
                    </a:xfrm>
                    <a:prstGeom prst="rect">
                      <a:avLst/>
                    </a:prstGeom>
                    <a:ln w="9525">
                      <a:solidFill>
                        <a:srgbClr val="D2D9E2"/>
                      </a:solidFill>
                    </a:ln>
                  </pic:spPr>
                </pic:pic>
              </a:graphicData>
            </a:graphic>
          </wp:inline>
        </w:drawing>
      </w:r>
    </w:p>
    <w:p w14:paraId="757945B2" w14:textId="4873C655" w:rsidR="00EF4437" w:rsidRDefault="00EF4437" w:rsidP="00EF4437">
      <w:pPr>
        <w:spacing w:before="120" w:after="160"/>
        <w:jc w:val="center"/>
        <w:rPr>
          <w:rFonts w:cs="Segoe UI"/>
          <w:color w:val="5A697D"/>
          <w:sz w:val="18"/>
        </w:rPr>
      </w:pPr>
      <w:r>
        <w:rPr>
          <w:rFonts w:cs="Segoe UI"/>
          <w:color w:val="5A697D"/>
          <w:sz w:val="18"/>
        </w:rPr>
        <w:t>Sorgu Sonucu ve otomatik maskeleme</w:t>
      </w:r>
    </w:p>
    <w:p w14:paraId="579843D3" w14:textId="076EC7DA" w:rsidR="00EF4437" w:rsidRDefault="00EF4437" w:rsidP="00EF4437">
      <w:pPr>
        <w:spacing w:before="200" w:after="80"/>
        <w:rPr>
          <w:rFonts w:ascii="Segoe UI Semibold" w:hAnsi="Segoe UI Semibold" w:cs="Segoe UI Semibold"/>
          <w:b/>
          <w:sz w:val="28"/>
        </w:rPr>
      </w:pPr>
      <w:r>
        <w:rPr>
          <w:rFonts w:ascii="Segoe UI Semibold" w:hAnsi="Segoe UI Semibold" w:cs="Segoe UI Semibold"/>
          <w:b/>
          <w:sz w:val="28"/>
        </w:rPr>
        <w:t>3.3 Compliance and Audit</w:t>
      </w:r>
    </w:p>
    <w:p w14:paraId="4FF94BF5" w14:textId="06317B33" w:rsidR="00EF4437" w:rsidRDefault="00E575E5" w:rsidP="00EF4437">
      <w:pPr>
        <w:spacing w:after="60"/>
        <w:ind w:left="280"/>
        <w:rPr>
          <w:rFonts w:cs="Segoe UI"/>
        </w:rPr>
      </w:pPr>
      <w:r>
        <w:rPr>
          <w:rFonts w:cs="Segoe UI"/>
          <w:color w:val="0F2544"/>
        </w:rPr>
        <w:t>▪  SQL Server append-only defter tablosunda tutulan audit kayıtları; veritabanı motoru bu tabloda UPDATE ve DELETE işlemlerini reddeder</w:t>
      </w:r>
    </w:p>
    <w:p w14:paraId="186D1BCC" w14:textId="4998034A" w:rsidR="00EF4437" w:rsidRDefault="00EF4437" w:rsidP="00EF4437">
      <w:pPr>
        <w:spacing w:after="60"/>
        <w:ind w:left="280"/>
        <w:rPr>
          <w:rFonts w:cs="Segoe UI"/>
        </w:rPr>
      </w:pPr>
      <w:r>
        <w:rPr>
          <w:rFonts w:cs="Segoe UI"/>
          <w:color w:val="0F2544"/>
        </w:rPr>
        <w:t xml:space="preserve">▪  </w:t>
      </w:r>
      <w:r>
        <w:rPr>
          <w:rFonts w:cs="Segoe UI"/>
        </w:rPr>
        <w:t>Onay, indirme ve çalıştırma geçmişi</w:t>
      </w:r>
    </w:p>
    <w:p w14:paraId="3E6588E4" w14:textId="5FADDC68" w:rsidR="00EF4437" w:rsidRDefault="00EF4437" w:rsidP="00EF4437">
      <w:pPr>
        <w:spacing w:after="60"/>
        <w:ind w:left="280"/>
        <w:rPr>
          <w:rFonts w:cs="Segoe UI"/>
        </w:rPr>
      </w:pPr>
      <w:r>
        <w:rPr>
          <w:rFonts w:cs="Segoe UI"/>
          <w:color w:val="0F2544"/>
        </w:rPr>
        <w:t xml:space="preserve">▪  </w:t>
      </w:r>
      <w:r>
        <w:rPr>
          <w:rFonts w:cs="Segoe UI"/>
        </w:rPr>
        <w:t>Denetim için kanıt paketleri</w:t>
      </w:r>
    </w:p>
    <w:p w14:paraId="0D4BA73C" w14:textId="212397C9" w:rsidR="002F1E4B" w:rsidRDefault="00E575E5" w:rsidP="00EF4437">
      <w:pPr>
        <w:spacing w:after="60"/>
        <w:ind w:left="280"/>
        <w:rPr>
          <w:rFonts w:cs="Segoe UI"/>
        </w:rPr>
      </w:pPr>
      <w:r>
        <w:rPr>
          <w:rFonts w:cs="Segoe UI"/>
        </w:rPr>
        <w:t>▪  Talep bazlı denetim dosyası: bir talebin tüm kanıtı (künye, görevler ayrılığı, onaylar, script parmak izi, risk bandı, çalıştırma ve denetim izi) tek tıkla imzalı bir ZIP paketi olarak (PDF, JSON ve doğrulama betiği) indirilir</w:t>
      </w:r>
    </w:p>
    <w:p w14:paraId="3D1BE5B5" w14:textId="1E6B5568" w:rsidR="002F1E4B" w:rsidRPr="002F1E4B" w:rsidRDefault="004011BD" w:rsidP="00EF4437">
      <w:pPr>
        <w:spacing w:after="60"/>
        <w:ind w:left="280"/>
        <w:rPr>
          <w:rFonts w:cs="Segoe UI"/>
        </w:rPr>
      </w:pPr>
      <w:r>
        <w:rPr>
          <w:rFonts w:cs="Segoe UI"/>
        </w:rPr>
        <w:t>▪  Kanıt bütünlüğü doğrulama: defter, API'nin yapılandırılan klasöre varsayılan olarak saatte bir yazdığı defter özetleriyle (imza açıksa imzalı) karşılaştırılarak doğrulanır; özetlerin değiştirilemez bir depoda (WORM gibi) saklanması kurumun sağlamasıdır</w:t>
      </w:r>
    </w:p>
    <w:p w14:paraId="4C9B8C07" w14:textId="4208C9A9" w:rsidR="00EF4437" w:rsidRDefault="00E575E5" w:rsidP="00EF4437">
      <w:pPr>
        <w:spacing w:after="60"/>
        <w:ind w:left="280"/>
        <w:rPr>
          <w:rFonts w:cs="Segoe UI"/>
        </w:rPr>
      </w:pPr>
      <w:r>
        <w:rPr>
          <w:rFonts w:cs="Segoe UI"/>
          <w:color w:val="0F2544"/>
        </w:rPr>
        <w:t>▪  34 hazır rapor: DML/DDL/DCL denetimi, kritik obje erişimi, hassas kolon dokunuşları, yetki hareketleri, ayrıcalıklı hesap işlemleri, QR maskeleme günlüğü ve daha fazlası</w:t>
      </w:r>
    </w:p>
    <w:p w14:paraId="5E6B881F" w14:textId="70CFE3BD" w:rsidR="00EF4437" w:rsidRDefault="00E575E5" w:rsidP="00EF4437">
      <w:pPr>
        <w:spacing w:after="60"/>
        <w:ind w:left="280"/>
        <w:rPr>
          <w:rFonts w:cs="Segoe UI"/>
        </w:rPr>
      </w:pPr>
      <w:r>
        <w:rPr>
          <w:rFonts w:cs="Segoe UI"/>
          <w:color w:val="0F2544"/>
        </w:rPr>
        <w:t>▪  KVKK, ISO 27001, COBIT ve ITIL kontrol beklentilerine katkı sağlayan kayıt ve kanıtlar</w:t>
      </w:r>
    </w:p>
    <w:p w14:paraId="384E6437" w14:textId="77777777" w:rsidR="00EF4437" w:rsidRDefault="00EF4437" w:rsidP="00EF4437">
      <w:pPr>
        <w:spacing w:after="60"/>
        <w:rPr>
          <w:rFonts w:cs="Segoe UI"/>
        </w:rPr>
      </w:pPr>
    </w:p>
    <w:p w14:paraId="43ABD3F4" w14:textId="3C2DC578" w:rsidR="00EF4437" w:rsidRDefault="00EF4437" w:rsidP="00EF4437">
      <w:pPr>
        <w:spacing w:before="120" w:after="40"/>
        <w:jc w:val="center"/>
        <w:rPr>
          <w:rFonts w:cs="Segoe UI"/>
        </w:rPr>
      </w:pPr>
      <w:r>
        <w:rPr>
          <w:rFonts w:cs="Segoe UI"/>
          <w:noProof/>
        </w:rPr>
        <w:lastRenderedPageBreak/>
        <w:drawing>
          <wp:inline distT="0" distB="0" distL="0" distR="0" wp14:anchorId="42FD50C7" wp14:editId="1CE74E31">
            <wp:extent cx="5842000" cy="2881168"/>
            <wp:effectExtent l="19050" t="19050" r="25400" b="14605"/>
            <wp:docPr id="5327169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716906"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42000" cy="2881168"/>
                    </a:xfrm>
                    <a:prstGeom prst="rect">
                      <a:avLst/>
                    </a:prstGeom>
                    <a:ln w="9525">
                      <a:solidFill>
                        <a:srgbClr val="D2D9E2"/>
                      </a:solidFill>
                    </a:ln>
                  </pic:spPr>
                </pic:pic>
              </a:graphicData>
            </a:graphic>
          </wp:inline>
        </w:drawing>
      </w:r>
    </w:p>
    <w:p w14:paraId="6A8D6CA8" w14:textId="05D6B8EA" w:rsidR="00EF4437" w:rsidRDefault="00E575E5" w:rsidP="00EF4437">
      <w:pPr>
        <w:spacing w:before="120" w:after="160"/>
        <w:jc w:val="center"/>
        <w:rPr>
          <w:rFonts w:cs="Segoe UI"/>
          <w:color w:val="5A697D"/>
          <w:sz w:val="18"/>
        </w:rPr>
      </w:pPr>
      <w:r>
        <w:rPr>
          <w:rFonts w:cs="Segoe UI"/>
          <w:color w:val="5A697D"/>
          <w:sz w:val="18"/>
        </w:rPr>
        <w:t>Raporlar - 34 hazır rapor, Excel/PDF export</w:t>
      </w:r>
    </w:p>
    <w:p w14:paraId="435AE1B4" w14:textId="10918FDC" w:rsidR="00EF4437" w:rsidRDefault="00EF4437">
      <w:pPr>
        <w:spacing w:after="160" w:line="278" w:lineRule="auto"/>
        <w:rPr>
          <w:rFonts w:cs="Segoe UI"/>
          <w:color w:val="5A697D"/>
          <w:sz w:val="18"/>
        </w:rPr>
      </w:pPr>
      <w:r>
        <w:rPr>
          <w:rFonts w:cs="Segoe UI"/>
          <w:color w:val="5A697D"/>
          <w:sz w:val="18"/>
        </w:rPr>
        <w:br w:type="page"/>
      </w:r>
    </w:p>
    <w:p w14:paraId="3B4899C1" w14:textId="6B3F48BE" w:rsidR="00EF4437" w:rsidRDefault="00EF4437" w:rsidP="00EF4437">
      <w:pPr>
        <w:spacing w:before="280"/>
        <w:rPr>
          <w:rFonts w:ascii="Segoe UI Semibold" w:hAnsi="Segoe UI Semibold" w:cs="Segoe UI Semibold"/>
          <w:b/>
          <w:color w:val="0F2544"/>
          <w:sz w:val="40"/>
        </w:rPr>
      </w:pPr>
      <w:r>
        <w:rPr>
          <w:rFonts w:ascii="Segoe UI Semibold" w:hAnsi="Segoe UI Semibold" w:cs="Segoe UI Semibold"/>
          <w:b/>
          <w:color w:val="0F2544"/>
          <w:sz w:val="40"/>
        </w:rPr>
        <w:lastRenderedPageBreak/>
        <w:t>4. Policy Engine</w:t>
      </w:r>
    </w:p>
    <w:p w14:paraId="43EE9719" w14:textId="7844B897" w:rsidR="00EF4437" w:rsidRDefault="00E575E5" w:rsidP="00EF4437">
      <w:pPr>
        <w:rPr>
          <w:rFonts w:cs="Segoe UI"/>
        </w:rPr>
      </w:pPr>
      <w:r>
        <w:rPr>
          <w:rFonts w:cs="Segoe UI"/>
        </w:rPr>
        <w:t>Hangi onayın gerektiği politika ile belirlenir; onay kararını yetkili kişiler verir. Örnek bir production sorgu akışı:</w:t>
      </w:r>
    </w:p>
    <w:p w14:paraId="2C2790BA" w14:textId="5059E562" w:rsidR="00EF4437" w:rsidRDefault="00EF4437" w:rsidP="00EF4437">
      <w:pPr>
        <w:spacing w:after="60"/>
        <w:ind w:left="280"/>
        <w:rPr>
          <w:rFonts w:cs="Segoe UI"/>
        </w:rPr>
      </w:pPr>
      <w:r>
        <w:rPr>
          <w:rFonts w:cs="Segoe UI"/>
          <w:color w:val="0F2544"/>
        </w:rPr>
        <w:t xml:space="preserve">▪  </w:t>
      </w:r>
      <w:r>
        <w:rPr>
          <w:rFonts w:cs="Segoe UI"/>
        </w:rPr>
        <w:t>Production sorgu talebi gelir</w:t>
      </w:r>
    </w:p>
    <w:p w14:paraId="5A0BF35E" w14:textId="494396CB" w:rsidR="00EF4437" w:rsidRDefault="00EF4437" w:rsidP="00EF4437">
      <w:pPr>
        <w:spacing w:after="60"/>
        <w:ind w:left="280"/>
        <w:rPr>
          <w:rFonts w:cs="Segoe UI"/>
        </w:rPr>
      </w:pPr>
      <w:r>
        <w:rPr>
          <w:rFonts w:cs="Segoe UI"/>
          <w:color w:val="0F2544"/>
        </w:rPr>
        <w:t xml:space="preserve">▪  </w:t>
      </w:r>
      <w:r>
        <w:rPr>
          <w:rFonts w:cs="Segoe UI"/>
        </w:rPr>
        <w:t>Kritik tablo içeriyorsa DB Admin onayı istenir</w:t>
      </w:r>
    </w:p>
    <w:p w14:paraId="3C6F3D16" w14:textId="6B8EF70F" w:rsidR="00EF4437" w:rsidRDefault="00EF4437" w:rsidP="00EF4437">
      <w:pPr>
        <w:spacing w:after="60"/>
        <w:ind w:left="280"/>
        <w:rPr>
          <w:rFonts w:cs="Segoe UI"/>
        </w:rPr>
      </w:pPr>
      <w:r>
        <w:rPr>
          <w:rFonts w:cs="Segoe UI"/>
          <w:color w:val="0F2544"/>
        </w:rPr>
        <w:t xml:space="preserve">▪  </w:t>
      </w:r>
      <w:r>
        <w:rPr>
          <w:rFonts w:cs="Segoe UI"/>
        </w:rPr>
        <w:t>Hassas kolon içeriyorsa veri otomatik maskelenir</w:t>
      </w:r>
    </w:p>
    <w:p w14:paraId="77B9779F" w14:textId="24751608" w:rsidR="00EF4437" w:rsidRDefault="00EF4437" w:rsidP="00EF4437">
      <w:pPr>
        <w:spacing w:after="60"/>
        <w:ind w:left="280"/>
        <w:rPr>
          <w:rFonts w:cs="Segoe UI"/>
        </w:rPr>
      </w:pPr>
      <w:r>
        <w:rPr>
          <w:rFonts w:cs="Segoe UI"/>
          <w:color w:val="0F2544"/>
        </w:rPr>
        <w:t xml:space="preserve">▪  </w:t>
      </w:r>
      <w:r>
        <w:rPr>
          <w:rFonts w:cs="Segoe UI"/>
        </w:rPr>
        <w:t>Maskesiz veri talep edilmişse ek güvenlik onayı devreye girer</w:t>
      </w:r>
    </w:p>
    <w:p w14:paraId="7AC5F1C7" w14:textId="2CB2B6FE" w:rsidR="00EF4437" w:rsidRDefault="00EF4437" w:rsidP="00EF4437">
      <w:pPr>
        <w:spacing w:after="60"/>
        <w:ind w:left="280"/>
        <w:rPr>
          <w:rFonts w:cs="Segoe UI"/>
        </w:rPr>
      </w:pPr>
      <w:r>
        <w:rPr>
          <w:rFonts w:cs="Segoe UI"/>
          <w:color w:val="0F2544"/>
        </w:rPr>
        <w:t xml:space="preserve">▪  </w:t>
      </w:r>
      <w:r>
        <w:rPr>
          <w:rFonts w:cs="Segoe UI"/>
        </w:rPr>
        <w:t>Sonuç şifreli teslim edilir ve tüm adımlar audit altına alınır</w:t>
      </w:r>
    </w:p>
    <w:p w14:paraId="591E6A34" w14:textId="77777777" w:rsidR="00EF4437" w:rsidRDefault="00EF4437" w:rsidP="00EF4437">
      <w:pPr>
        <w:spacing w:after="60"/>
        <w:rPr>
          <w:rFonts w:cs="Segoe UI"/>
        </w:rPr>
      </w:pPr>
    </w:p>
    <w:p w14:paraId="0806645F" w14:textId="345C730F" w:rsidR="00EF4437" w:rsidRDefault="00E575E5" w:rsidP="00EF4437">
      <w:pPr>
        <w:spacing w:before="280"/>
        <w:rPr>
          <w:rFonts w:ascii="Segoe UI Semibold" w:hAnsi="Segoe UI Semibold" w:cs="Segoe UI Semibold"/>
          <w:b/>
          <w:color w:val="0F2544"/>
          <w:sz w:val="40"/>
        </w:rPr>
      </w:pPr>
      <w:r>
        <w:rPr>
          <w:rFonts w:ascii="Segoe UI Semibold" w:hAnsi="Segoe UI Semibold" w:cs="Segoe UI Semibold"/>
          <w:b/>
          <w:color w:val="0F2544"/>
          <w:sz w:val="40"/>
        </w:rPr>
        <w:t>5. Modüller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5"/>
        <w:gridCol w:w="4835"/>
      </w:tblGrid>
      <w:tr w:rsidR="00EF4437" w:rsidRPr="00EF4437" w14:paraId="09F60715" w14:textId="77777777" w:rsidTr="00EF4437">
        <w:tc>
          <w:tcPr>
            <w:tcW w:w="4840" w:type="dxa"/>
            <w:shd w:val="clear" w:color="auto" w:fill="0F2544"/>
          </w:tcPr>
          <w:p w14:paraId="7B4399EE" w14:textId="307A019B" w:rsidR="00EF4437" w:rsidRPr="00EF4437" w:rsidRDefault="00EF4437" w:rsidP="00EF4437">
            <w:pPr>
              <w:spacing w:before="280"/>
              <w:rPr>
                <w:rFonts w:cs="Segoe UI"/>
                <w:b/>
                <w:color w:val="F4F6FA"/>
                <w:sz w:val="20"/>
              </w:rPr>
            </w:pPr>
            <w:r w:rsidRPr="00EF4437">
              <w:rPr>
                <w:rFonts w:cs="Segoe UI"/>
                <w:b/>
                <w:color w:val="F4F6FA"/>
                <w:sz w:val="20"/>
              </w:rPr>
              <w:t>Modül</w:t>
            </w:r>
          </w:p>
        </w:tc>
        <w:tc>
          <w:tcPr>
            <w:tcW w:w="4840" w:type="dxa"/>
            <w:shd w:val="clear" w:color="auto" w:fill="0F2544"/>
          </w:tcPr>
          <w:p w14:paraId="6B75316D" w14:textId="539C63F6" w:rsidR="00EF4437" w:rsidRPr="00EF4437" w:rsidRDefault="00EF4437" w:rsidP="00EF4437">
            <w:pPr>
              <w:spacing w:before="280"/>
              <w:rPr>
                <w:rFonts w:cs="Segoe UI"/>
                <w:b/>
                <w:color w:val="F4F6FA"/>
                <w:sz w:val="20"/>
              </w:rPr>
            </w:pPr>
            <w:r w:rsidRPr="00EF4437">
              <w:rPr>
                <w:rFonts w:cs="Segoe UI"/>
                <w:b/>
                <w:color w:val="F4F6FA"/>
                <w:sz w:val="20"/>
              </w:rPr>
              <w:t>İşlevi</w:t>
            </w:r>
          </w:p>
        </w:tc>
      </w:tr>
      <w:tr w:rsidR="00EF4437" w:rsidRPr="00EF4437" w14:paraId="481D9079" w14:textId="77777777" w:rsidTr="00EF4437">
        <w:tc>
          <w:tcPr>
            <w:tcW w:w="4840" w:type="dxa"/>
            <w:tcBorders>
              <w:bottom w:val="single" w:sz="4" w:space="0" w:color="auto"/>
            </w:tcBorders>
          </w:tcPr>
          <w:p w14:paraId="3E7A5412" w14:textId="31B3A73D" w:rsidR="00EF4437" w:rsidRPr="00EF4437" w:rsidRDefault="00EF4437" w:rsidP="00EF4437">
            <w:pPr>
              <w:spacing w:before="280"/>
              <w:rPr>
                <w:rFonts w:cs="Segoe UI"/>
                <w:b/>
                <w:sz w:val="20"/>
              </w:rPr>
            </w:pPr>
            <w:r w:rsidRPr="00EF4437">
              <w:rPr>
                <w:rFonts w:cs="Segoe UI"/>
                <w:b/>
                <w:sz w:val="20"/>
              </w:rPr>
              <w:t>Change Management</w:t>
            </w:r>
          </w:p>
        </w:tc>
        <w:tc>
          <w:tcPr>
            <w:tcW w:w="4840" w:type="dxa"/>
            <w:tcBorders>
              <w:bottom w:val="single" w:sz="4" w:space="0" w:color="auto"/>
            </w:tcBorders>
          </w:tcPr>
          <w:p w14:paraId="75F80D27" w14:textId="5423A4F4" w:rsidR="00EF4437" w:rsidRPr="00EF4437" w:rsidRDefault="00EF4437" w:rsidP="00EF4437">
            <w:pPr>
              <w:spacing w:before="280"/>
              <w:rPr>
                <w:rFonts w:cs="Segoe UI"/>
                <w:b/>
                <w:sz w:val="20"/>
              </w:rPr>
            </w:pPr>
            <w:r w:rsidRPr="00EF4437">
              <w:rPr>
                <w:rFonts w:cs="Segoe UI"/>
                <w:b/>
                <w:sz w:val="20"/>
              </w:rPr>
              <w:t>DDL/DML/DCL taleplerinin uçtan uca yaşam döngüsü</w:t>
            </w:r>
          </w:p>
        </w:tc>
      </w:tr>
      <w:tr w:rsidR="00EF4437" w:rsidRPr="00EF4437" w14:paraId="6452F1E9" w14:textId="77777777" w:rsidTr="00EF4437">
        <w:tc>
          <w:tcPr>
            <w:tcW w:w="4840" w:type="dxa"/>
            <w:shd w:val="clear" w:color="auto" w:fill="F0F4FA"/>
          </w:tcPr>
          <w:p w14:paraId="313C3CD0" w14:textId="767BFDA7" w:rsidR="00EF4437" w:rsidRPr="00EF4437" w:rsidRDefault="00EF4437" w:rsidP="00EF4437">
            <w:pPr>
              <w:spacing w:before="280"/>
              <w:rPr>
                <w:rFonts w:cs="Segoe UI"/>
                <w:b/>
                <w:sz w:val="20"/>
              </w:rPr>
            </w:pPr>
            <w:r w:rsidRPr="00EF4437">
              <w:rPr>
                <w:rFonts w:cs="Segoe UI"/>
                <w:b/>
                <w:sz w:val="20"/>
              </w:rPr>
              <w:t>Otomatik Validasyon</w:t>
            </w:r>
          </w:p>
        </w:tc>
        <w:tc>
          <w:tcPr>
            <w:tcW w:w="4840" w:type="dxa"/>
            <w:shd w:val="clear" w:color="auto" w:fill="F0F4FA"/>
          </w:tcPr>
          <w:p w14:paraId="6EF5BCA5" w14:textId="5399F8AA" w:rsidR="00EF4437" w:rsidRPr="00EF4437" w:rsidRDefault="00E575E5" w:rsidP="00EF4437">
            <w:pPr>
              <w:spacing w:before="280"/>
              <w:rPr>
                <w:rFonts w:cs="Segoe UI"/>
                <w:b/>
                <w:sz w:val="20"/>
              </w:rPr>
            </w:pPr>
            <w:r>
              <w:rPr>
                <w:rFonts w:cs="Segoe UI"/>
                <w:b/>
                <w:sz w:val="20"/>
              </w:rPr>
              <w:t>88 SQL standart kuralı ile deployment öncesi kontrol</w:t>
            </w:r>
          </w:p>
        </w:tc>
      </w:tr>
      <w:tr w:rsidR="00EF4437" w:rsidRPr="00EF4437" w14:paraId="68E21577" w14:textId="77777777" w:rsidTr="00EF4437">
        <w:tc>
          <w:tcPr>
            <w:tcW w:w="4840" w:type="dxa"/>
            <w:tcBorders>
              <w:bottom w:val="single" w:sz="4" w:space="0" w:color="auto"/>
            </w:tcBorders>
          </w:tcPr>
          <w:p w14:paraId="5D176E1B" w14:textId="200D8024" w:rsidR="00EF4437" w:rsidRPr="00EF4437" w:rsidRDefault="004C513B" w:rsidP="00EF4437">
            <w:pPr>
              <w:spacing w:before="280"/>
              <w:rPr>
                <w:rFonts w:cs="Segoe UI"/>
                <w:b/>
                <w:sz w:val="20"/>
              </w:rPr>
            </w:pPr>
            <w:r>
              <w:rPr>
                <w:rFonts w:cs="Segoe UI"/>
                <w:b/>
                <w:sz w:val="20"/>
              </w:rPr>
              <w:t>Risk Bandı Belirleme</w:t>
            </w:r>
          </w:p>
        </w:tc>
        <w:tc>
          <w:tcPr>
            <w:tcW w:w="4840" w:type="dxa"/>
            <w:tcBorders>
              <w:bottom w:val="single" w:sz="4" w:space="0" w:color="auto"/>
            </w:tcBorders>
          </w:tcPr>
          <w:p w14:paraId="66E7E250" w14:textId="464E8BEA" w:rsidR="00EF4437" w:rsidRPr="00EF4437" w:rsidRDefault="004C513B" w:rsidP="00EF4437">
            <w:pPr>
              <w:spacing w:before="280"/>
              <w:rPr>
                <w:rFonts w:cs="Segoe UI"/>
                <w:b/>
                <w:sz w:val="20"/>
              </w:rPr>
            </w:pPr>
            <w:r>
              <w:rPr>
                <w:rFonts w:cs="Segoe UI"/>
                <w:b/>
                <w:sz w:val="20"/>
              </w:rPr>
              <w:t>Her script için risk bandı; en kötü bulgu belirler</w:t>
            </w:r>
          </w:p>
        </w:tc>
      </w:tr>
      <w:tr w:rsidR="00EF4437" w:rsidRPr="00EF4437" w14:paraId="12A94B11" w14:textId="77777777" w:rsidTr="00EF4437">
        <w:tc>
          <w:tcPr>
            <w:tcW w:w="4840" w:type="dxa"/>
            <w:shd w:val="clear" w:color="auto" w:fill="F0F4FA"/>
          </w:tcPr>
          <w:p w14:paraId="445E607B" w14:textId="792FB718" w:rsidR="00EF4437" w:rsidRPr="00EF4437" w:rsidRDefault="00EF4437" w:rsidP="00EF4437">
            <w:pPr>
              <w:spacing w:before="280"/>
              <w:rPr>
                <w:rFonts w:cs="Segoe UI"/>
                <w:b/>
                <w:sz w:val="20"/>
              </w:rPr>
            </w:pPr>
            <w:r w:rsidRPr="00EF4437">
              <w:rPr>
                <w:rFonts w:cs="Segoe UI"/>
                <w:b/>
                <w:sz w:val="20"/>
              </w:rPr>
              <w:t>Sandbox Test</w:t>
            </w:r>
          </w:p>
        </w:tc>
        <w:tc>
          <w:tcPr>
            <w:tcW w:w="4840" w:type="dxa"/>
            <w:shd w:val="clear" w:color="auto" w:fill="F0F4FA"/>
          </w:tcPr>
          <w:p w14:paraId="73A817E3" w14:textId="0012E19F" w:rsidR="00EF4437" w:rsidRPr="00EF4437" w:rsidRDefault="00E575E5" w:rsidP="00EF4437">
            <w:pPr>
              <w:spacing w:before="280"/>
              <w:rPr>
                <w:rFonts w:cs="Segoe UI"/>
                <w:b/>
                <w:sz w:val="20"/>
              </w:rPr>
            </w:pPr>
            <w:r>
              <w:rPr>
                <w:rFonts w:cs="Segoe UI"/>
                <w:b/>
                <w:sz w:val="20"/>
              </w:rPr>
              <w:t>Hedef veritabanında çalıştır ve geri al ile ön test (üretim koşullarının tam benzetimi değildir)</w:t>
            </w:r>
          </w:p>
        </w:tc>
      </w:tr>
      <w:tr w:rsidR="00EF4437" w:rsidRPr="00EF4437" w14:paraId="59308A2E" w14:textId="77777777" w:rsidTr="00EF4437">
        <w:tc>
          <w:tcPr>
            <w:tcW w:w="4840" w:type="dxa"/>
            <w:tcBorders>
              <w:bottom w:val="single" w:sz="4" w:space="0" w:color="auto"/>
            </w:tcBorders>
          </w:tcPr>
          <w:p w14:paraId="03B1785D" w14:textId="4FE33BDC" w:rsidR="00EF4437" w:rsidRPr="00EF4437" w:rsidRDefault="00EF4437" w:rsidP="00EF4437">
            <w:pPr>
              <w:spacing w:before="280"/>
              <w:rPr>
                <w:rFonts w:cs="Segoe UI"/>
                <w:b/>
                <w:sz w:val="20"/>
              </w:rPr>
            </w:pPr>
            <w:r w:rsidRPr="00EF4437">
              <w:rPr>
                <w:rFonts w:cs="Segoe UI"/>
                <w:b/>
                <w:sz w:val="20"/>
              </w:rPr>
              <w:t>Rollback</w:t>
            </w:r>
          </w:p>
        </w:tc>
        <w:tc>
          <w:tcPr>
            <w:tcW w:w="4840" w:type="dxa"/>
            <w:tcBorders>
              <w:bottom w:val="single" w:sz="4" w:space="0" w:color="auto"/>
            </w:tcBorders>
          </w:tcPr>
          <w:p w14:paraId="4A632934" w14:textId="4012B851" w:rsidR="00EF4437" w:rsidRPr="00EF4437" w:rsidRDefault="00E575E5" w:rsidP="00EF4437">
            <w:pPr>
              <w:spacing w:before="280"/>
              <w:rPr>
                <w:rFonts w:cs="Segoe UI"/>
                <w:b/>
                <w:sz w:val="20"/>
              </w:rPr>
            </w:pPr>
            <w:r>
              <w:rPr>
                <w:rFonts w:cs="Segoe UI"/>
                <w:b/>
                <w:sz w:val="20"/>
              </w:rPr>
              <w:t>Nesne değişiklikleri için geri alma betiği üretimi, Oracle örtülü commit farkındalığı</w:t>
            </w:r>
          </w:p>
        </w:tc>
      </w:tr>
      <w:tr w:rsidR="00EF4437" w:rsidRPr="00EF4437" w14:paraId="5CA4E578" w14:textId="77777777" w:rsidTr="00EF4437">
        <w:tc>
          <w:tcPr>
            <w:tcW w:w="4840" w:type="dxa"/>
            <w:shd w:val="clear" w:color="auto" w:fill="F0F4FA"/>
          </w:tcPr>
          <w:p w14:paraId="3631DBD5" w14:textId="4765FAAD" w:rsidR="00EF4437" w:rsidRPr="00EF4437" w:rsidRDefault="00EF4437" w:rsidP="00EF4437">
            <w:pPr>
              <w:spacing w:before="280"/>
              <w:rPr>
                <w:rFonts w:cs="Segoe UI"/>
                <w:b/>
                <w:sz w:val="20"/>
              </w:rPr>
            </w:pPr>
            <w:r w:rsidRPr="00EF4437">
              <w:rPr>
                <w:rFonts w:cs="Segoe UI"/>
                <w:b/>
                <w:sz w:val="20"/>
              </w:rPr>
              <w:t>Release Package</w:t>
            </w:r>
          </w:p>
        </w:tc>
        <w:tc>
          <w:tcPr>
            <w:tcW w:w="4840" w:type="dxa"/>
            <w:shd w:val="clear" w:color="auto" w:fill="F0F4FA"/>
          </w:tcPr>
          <w:p w14:paraId="31CB3B0B" w14:textId="2E4EA8A6" w:rsidR="00EF4437" w:rsidRPr="00EF4437" w:rsidRDefault="00EF4437" w:rsidP="00EF4437">
            <w:pPr>
              <w:spacing w:before="280"/>
              <w:rPr>
                <w:rFonts w:cs="Segoe UI"/>
                <w:b/>
                <w:sz w:val="20"/>
              </w:rPr>
            </w:pPr>
            <w:r w:rsidRPr="00EF4437">
              <w:rPr>
                <w:rFonts w:cs="Segoe UI"/>
                <w:b/>
                <w:sz w:val="20"/>
              </w:rPr>
              <w:t>Bağımlılık yönetimi ve sıralı deployment</w:t>
            </w:r>
          </w:p>
        </w:tc>
      </w:tr>
      <w:tr w:rsidR="00EF4437" w:rsidRPr="00EF4437" w14:paraId="461BEC6F" w14:textId="77777777" w:rsidTr="00EF4437">
        <w:tc>
          <w:tcPr>
            <w:tcW w:w="4840" w:type="dxa"/>
            <w:tcBorders>
              <w:bottom w:val="single" w:sz="4" w:space="0" w:color="auto"/>
            </w:tcBorders>
          </w:tcPr>
          <w:p w14:paraId="3D040995" w14:textId="1AA8AE11" w:rsidR="00EF4437" w:rsidRPr="00EF4437" w:rsidRDefault="00EF4437" w:rsidP="00EF4437">
            <w:pPr>
              <w:spacing w:before="280"/>
              <w:rPr>
                <w:rFonts w:cs="Segoe UI"/>
                <w:b/>
                <w:sz w:val="20"/>
              </w:rPr>
            </w:pPr>
            <w:r w:rsidRPr="00EF4437">
              <w:rPr>
                <w:rFonts w:cs="Segoe UI"/>
                <w:b/>
                <w:sz w:val="20"/>
              </w:rPr>
              <w:t>Production Query Governance</w:t>
            </w:r>
          </w:p>
        </w:tc>
        <w:tc>
          <w:tcPr>
            <w:tcW w:w="4840" w:type="dxa"/>
            <w:tcBorders>
              <w:bottom w:val="single" w:sz="4" w:space="0" w:color="auto"/>
            </w:tcBorders>
          </w:tcPr>
          <w:p w14:paraId="5EF05C90" w14:textId="542A79C6" w:rsidR="00EF4437" w:rsidRPr="00EF4437" w:rsidRDefault="00EF4437" w:rsidP="00EF4437">
            <w:pPr>
              <w:spacing w:before="280"/>
              <w:rPr>
                <w:rFonts w:cs="Segoe UI"/>
                <w:b/>
                <w:sz w:val="20"/>
              </w:rPr>
            </w:pPr>
            <w:r w:rsidRPr="00EF4437">
              <w:rPr>
                <w:rFonts w:cs="Segoe UI"/>
                <w:b/>
                <w:sz w:val="20"/>
              </w:rPr>
              <w:t>Production SELECT talepleri, policy ve maskeleme</w:t>
            </w:r>
          </w:p>
        </w:tc>
      </w:tr>
      <w:tr w:rsidR="00EF4437" w:rsidRPr="00EF4437" w14:paraId="3E0867D6" w14:textId="77777777" w:rsidTr="00EF4437">
        <w:tc>
          <w:tcPr>
            <w:tcW w:w="4840" w:type="dxa"/>
            <w:shd w:val="clear" w:color="auto" w:fill="F0F4FA"/>
          </w:tcPr>
          <w:p w14:paraId="384A3C49" w14:textId="7C8E7239" w:rsidR="00EF4437" w:rsidRPr="00EF4437" w:rsidRDefault="00EF4437" w:rsidP="00EF4437">
            <w:pPr>
              <w:spacing w:before="280"/>
              <w:rPr>
                <w:rFonts w:cs="Segoe UI"/>
                <w:b/>
                <w:sz w:val="20"/>
              </w:rPr>
            </w:pPr>
            <w:r w:rsidRPr="00EF4437">
              <w:rPr>
                <w:rFonts w:cs="Segoe UI"/>
                <w:b/>
                <w:sz w:val="20"/>
              </w:rPr>
              <w:t>Hassas Veri Maskeleme</w:t>
            </w:r>
          </w:p>
        </w:tc>
        <w:tc>
          <w:tcPr>
            <w:tcW w:w="4840" w:type="dxa"/>
            <w:shd w:val="clear" w:color="auto" w:fill="F0F4FA"/>
          </w:tcPr>
          <w:p w14:paraId="12F78DD2" w14:textId="13710A4A" w:rsidR="00EF4437" w:rsidRPr="00EF4437" w:rsidRDefault="00E575E5" w:rsidP="00EF4437">
            <w:pPr>
              <w:spacing w:before="280"/>
              <w:rPr>
                <w:rFonts w:cs="Segoe UI"/>
                <w:b/>
                <w:sz w:val="20"/>
              </w:rPr>
            </w:pPr>
            <w:r>
              <w:rPr>
                <w:rFonts w:cs="Segoe UI"/>
                <w:b/>
                <w:sz w:val="20"/>
              </w:rPr>
              <w:t>Kolon adı kataloğu ve doğrulamalı veri desenleriyle tespit, kolon bazlı maskeleme</w:t>
            </w:r>
          </w:p>
        </w:tc>
      </w:tr>
      <w:tr w:rsidR="00EF4437" w:rsidRPr="00EF4437" w14:paraId="5FD52BBD" w14:textId="77777777" w:rsidTr="00EF4437">
        <w:tc>
          <w:tcPr>
            <w:tcW w:w="4840" w:type="dxa"/>
            <w:tcBorders>
              <w:bottom w:val="single" w:sz="4" w:space="0" w:color="auto"/>
            </w:tcBorders>
          </w:tcPr>
          <w:p w14:paraId="63845F92" w14:textId="28F63B04" w:rsidR="00EF4437" w:rsidRPr="00EF4437" w:rsidRDefault="00EF4437" w:rsidP="00EF4437">
            <w:pPr>
              <w:spacing w:before="280"/>
              <w:rPr>
                <w:rFonts w:cs="Segoe UI"/>
                <w:b/>
                <w:sz w:val="20"/>
              </w:rPr>
            </w:pPr>
            <w:r w:rsidRPr="00EF4437">
              <w:rPr>
                <w:rFonts w:cs="Segoe UI"/>
                <w:b/>
                <w:sz w:val="20"/>
              </w:rPr>
              <w:t>Policy Engine</w:t>
            </w:r>
          </w:p>
        </w:tc>
        <w:tc>
          <w:tcPr>
            <w:tcW w:w="4840" w:type="dxa"/>
            <w:tcBorders>
              <w:bottom w:val="single" w:sz="4" w:space="0" w:color="auto"/>
            </w:tcBorders>
          </w:tcPr>
          <w:p w14:paraId="68535448" w14:textId="29B84D44" w:rsidR="00EF4437" w:rsidRPr="00EF4437" w:rsidRDefault="00E575E5" w:rsidP="00EF4437">
            <w:pPr>
              <w:spacing w:before="280"/>
              <w:rPr>
                <w:rFonts w:cs="Segoe UI"/>
                <w:b/>
                <w:sz w:val="20"/>
              </w:rPr>
            </w:pPr>
            <w:r>
              <w:rPr>
                <w:rFonts w:cs="Segoe UI"/>
                <w:b/>
                <w:sz w:val="20"/>
              </w:rPr>
              <w:t>Sunucu, ortam, talep türü, tetiklenen kural ve risk bandına göre çok adımlı onay</w:t>
            </w:r>
          </w:p>
        </w:tc>
      </w:tr>
      <w:tr w:rsidR="00EF4437" w:rsidRPr="00EF4437" w14:paraId="4CAAE5B8" w14:textId="77777777" w:rsidTr="00EF4437">
        <w:tc>
          <w:tcPr>
            <w:tcW w:w="4840" w:type="dxa"/>
            <w:shd w:val="clear" w:color="auto" w:fill="F0F4FA"/>
          </w:tcPr>
          <w:p w14:paraId="0FFBECD8" w14:textId="638EC455" w:rsidR="00EF4437" w:rsidRPr="00EF4437" w:rsidRDefault="00EF4437" w:rsidP="00EF4437">
            <w:pPr>
              <w:spacing w:before="280"/>
              <w:rPr>
                <w:rFonts w:cs="Segoe UI"/>
                <w:b/>
                <w:sz w:val="20"/>
              </w:rPr>
            </w:pPr>
            <w:r w:rsidRPr="00EF4437">
              <w:rPr>
                <w:rFonts w:cs="Segoe UI"/>
                <w:b/>
                <w:sz w:val="20"/>
              </w:rPr>
              <w:t>Raporlama</w:t>
            </w:r>
          </w:p>
        </w:tc>
        <w:tc>
          <w:tcPr>
            <w:tcW w:w="4840" w:type="dxa"/>
            <w:shd w:val="clear" w:color="auto" w:fill="F0F4FA"/>
          </w:tcPr>
          <w:p w14:paraId="4EB9E59F" w14:textId="36647EAC" w:rsidR="00EF4437" w:rsidRPr="00EF4437" w:rsidRDefault="004011BD" w:rsidP="00EF4437">
            <w:pPr>
              <w:spacing w:before="280"/>
              <w:rPr>
                <w:rFonts w:cs="Segoe UI"/>
                <w:b/>
                <w:sz w:val="20"/>
              </w:rPr>
            </w:pPr>
            <w:r>
              <w:rPr>
                <w:rFonts w:cs="Segoe UI"/>
                <w:b/>
                <w:sz w:val="20"/>
              </w:rPr>
              <w:t>34 hazır rapor, Excel/PDF export</w:t>
            </w:r>
          </w:p>
        </w:tc>
      </w:tr>
      <w:tr w:rsidR="00EF4437" w:rsidRPr="00EF4437" w14:paraId="3DABA7DF" w14:textId="77777777" w:rsidTr="00EF4437">
        <w:tc>
          <w:tcPr>
            <w:tcW w:w="4840" w:type="dxa"/>
            <w:tcBorders>
              <w:bottom w:val="single" w:sz="4" w:space="0" w:color="auto"/>
            </w:tcBorders>
          </w:tcPr>
          <w:p w14:paraId="533B9F55" w14:textId="11E4D415" w:rsidR="00EF4437" w:rsidRPr="00EF4437" w:rsidRDefault="00EF4437" w:rsidP="00EF4437">
            <w:pPr>
              <w:spacing w:before="280"/>
              <w:rPr>
                <w:rFonts w:cs="Segoe UI"/>
                <w:b/>
                <w:sz w:val="20"/>
              </w:rPr>
            </w:pPr>
            <w:r w:rsidRPr="00EF4437">
              <w:rPr>
                <w:rFonts w:cs="Segoe UI"/>
                <w:b/>
                <w:sz w:val="20"/>
              </w:rPr>
              <w:t>Object History</w:t>
            </w:r>
          </w:p>
        </w:tc>
        <w:tc>
          <w:tcPr>
            <w:tcW w:w="4840" w:type="dxa"/>
            <w:tcBorders>
              <w:bottom w:val="single" w:sz="4" w:space="0" w:color="auto"/>
            </w:tcBorders>
          </w:tcPr>
          <w:p w14:paraId="315C5167" w14:textId="228CC88D" w:rsidR="00EF4437" w:rsidRPr="00EF4437" w:rsidRDefault="00E575E5" w:rsidP="00EF4437">
            <w:pPr>
              <w:spacing w:before="280"/>
              <w:rPr>
                <w:rFonts w:cs="Segoe UI"/>
                <w:b/>
                <w:sz w:val="20"/>
              </w:rPr>
            </w:pPr>
            <w:r>
              <w:rPr>
                <w:rFonts w:cs="Segoe UI"/>
                <w:b/>
                <w:sz w:val="20"/>
              </w:rPr>
              <w:t>Ürün üzerinden uygulanan taleplerden derlenen nesne değişiklik geçmişi (ürün dışında yapılan değişiklikleri göstermez)</w:t>
            </w:r>
          </w:p>
        </w:tc>
      </w:tr>
      <w:tr w:rsidR="00EF4437" w:rsidRPr="00EF4437" w14:paraId="08153409" w14:textId="77777777" w:rsidTr="00EF4437">
        <w:tc>
          <w:tcPr>
            <w:tcW w:w="4840" w:type="dxa"/>
            <w:shd w:val="clear" w:color="auto" w:fill="F0F4FA"/>
          </w:tcPr>
          <w:p w14:paraId="7D53EC7A" w14:textId="73C12045" w:rsidR="00EF4437" w:rsidRPr="00EF4437" w:rsidRDefault="00EF4437" w:rsidP="00EF4437">
            <w:pPr>
              <w:spacing w:before="280"/>
              <w:rPr>
                <w:rFonts w:cs="Segoe UI"/>
                <w:b/>
                <w:sz w:val="20"/>
              </w:rPr>
            </w:pPr>
            <w:r w:rsidRPr="00EF4437">
              <w:rPr>
                <w:rFonts w:cs="Segoe UI"/>
                <w:b/>
                <w:sz w:val="20"/>
              </w:rPr>
              <w:t>Sunucu Yönetimi</w:t>
            </w:r>
          </w:p>
        </w:tc>
        <w:tc>
          <w:tcPr>
            <w:tcW w:w="4840" w:type="dxa"/>
            <w:shd w:val="clear" w:color="auto" w:fill="F0F4FA"/>
          </w:tcPr>
          <w:p w14:paraId="17A3F5B1" w14:textId="46A45379" w:rsidR="00EF4437" w:rsidRPr="00EF4437" w:rsidRDefault="00E575E5" w:rsidP="00EF4437">
            <w:pPr>
              <w:spacing w:before="280"/>
              <w:rPr>
                <w:rFonts w:cs="Segoe UI"/>
                <w:b/>
                <w:sz w:val="20"/>
              </w:rPr>
            </w:pPr>
            <w:r>
              <w:rPr>
                <w:rFonts w:cs="Segoe UI"/>
                <w:b/>
                <w:sz w:val="20"/>
              </w:rPr>
              <w:t>Çoklu SQL Server, PostgreSQL ve Oracle sunucusunu tek yerden yönetme</w:t>
            </w:r>
          </w:p>
        </w:tc>
      </w:tr>
    </w:tbl>
    <w:p w14:paraId="0014CA3E" w14:textId="77777777" w:rsidR="00EF4437" w:rsidRDefault="00EF4437" w:rsidP="00EF4437">
      <w:pPr>
        <w:spacing w:before="280"/>
        <w:rPr>
          <w:rFonts w:ascii="Segoe UI Semibold" w:hAnsi="Segoe UI Semibold" w:cs="Segoe UI Semibold"/>
          <w:b/>
          <w:color w:val="0F2544"/>
          <w:sz w:val="40"/>
        </w:rPr>
      </w:pPr>
    </w:p>
    <w:p w14:paraId="4431F053" w14:textId="4ADD7066" w:rsidR="00EF4437" w:rsidRDefault="00EF4437" w:rsidP="00EF4437">
      <w:pPr>
        <w:spacing w:before="280"/>
        <w:rPr>
          <w:rFonts w:ascii="Segoe UI Semibold" w:hAnsi="Segoe UI Semibold" w:cs="Segoe UI Semibold"/>
          <w:b/>
          <w:color w:val="0F2544"/>
          <w:sz w:val="40"/>
        </w:rPr>
      </w:pPr>
      <w:r>
        <w:rPr>
          <w:rFonts w:ascii="Segoe UI Semibold" w:hAnsi="Segoe UI Semibold" w:cs="Segoe UI Semibold"/>
          <w:b/>
          <w:color w:val="0F2544"/>
          <w:sz w:val="40"/>
        </w:rPr>
        <w:t>6. Roller ve Yetkilendirme</w:t>
      </w:r>
    </w:p>
    <w:p w14:paraId="7816E94C" w14:textId="425150EC" w:rsidR="00EF4437" w:rsidRDefault="00E575E5" w:rsidP="00EF4437">
      <w:pPr>
        <w:rPr>
          <w:rFonts w:cs="Segoe UI"/>
        </w:rPr>
      </w:pPr>
      <w:r>
        <w:rPr>
          <w:rFonts w:cs="Segoe UI"/>
        </w:rPr>
        <w:t>Tüm işlemler backend'de yetkilendirilir; UI kontrolü tek başına yeterli değildir. Roller: Viewer, Auditor (Denetçi), Requester, Request Manager, DB Admin, Change Manager, System Manager. Görevler ayrılığı (separation of duties) desteklenir.</w:t>
      </w:r>
    </w:p>
    <w:p w14:paraId="077EF922" w14:textId="2D283E48" w:rsidR="00EF4437" w:rsidRDefault="00EF4437" w:rsidP="00EF4437">
      <w:pPr>
        <w:spacing w:before="280"/>
        <w:rPr>
          <w:rFonts w:ascii="Segoe UI Semibold" w:hAnsi="Segoe UI Semibold" w:cs="Segoe UI Semibold"/>
          <w:b/>
          <w:color w:val="0F2544"/>
          <w:sz w:val="40"/>
        </w:rPr>
      </w:pPr>
      <w:r>
        <w:rPr>
          <w:rFonts w:ascii="Segoe UI Semibold" w:hAnsi="Segoe UI Semibold" w:cs="Segoe UI Semibold"/>
          <w:b/>
          <w:color w:val="0F2544"/>
          <w:sz w:val="40"/>
        </w:rPr>
        <w:t>7. Neden SQL Change Guard?</w:t>
      </w:r>
    </w:p>
    <w:p w14:paraId="5F1DE70B" w14:textId="336CCD1A" w:rsidR="00EF4437" w:rsidRDefault="00EF4437" w:rsidP="00EF4437">
      <w:pPr>
        <w:spacing w:after="60"/>
        <w:ind w:left="280"/>
        <w:rPr>
          <w:rFonts w:cs="Segoe UI"/>
        </w:rPr>
      </w:pPr>
      <w:r>
        <w:rPr>
          <w:rFonts w:cs="Segoe UI"/>
          <w:color w:val="0F2544"/>
        </w:rPr>
        <w:t xml:space="preserve">▪  </w:t>
      </w:r>
      <w:r>
        <w:rPr>
          <w:rFonts w:cs="Segoe UI"/>
        </w:rPr>
        <w:t>Tek platformda değişiklik, production veri erişimi ve uyumluluk</w:t>
      </w:r>
    </w:p>
    <w:p w14:paraId="121C67E7" w14:textId="0CD22789" w:rsidR="00EF4437" w:rsidRDefault="00EF4437" w:rsidP="00EF4437">
      <w:pPr>
        <w:spacing w:after="60"/>
        <w:ind w:left="280"/>
        <w:rPr>
          <w:rFonts w:cs="Segoe UI"/>
        </w:rPr>
      </w:pPr>
      <w:r>
        <w:rPr>
          <w:rFonts w:cs="Segoe UI"/>
          <w:color w:val="0F2544"/>
        </w:rPr>
        <w:t xml:space="preserve">▪  </w:t>
      </w:r>
      <w:r>
        <w:rPr>
          <w:rFonts w:cs="Segoe UI"/>
        </w:rPr>
        <w:t>SQL Server, PostgreSQL ve Oracle için aynı yönetişim modeli</w:t>
      </w:r>
    </w:p>
    <w:p w14:paraId="37CCF881" w14:textId="67BEB88B" w:rsidR="00EF4437" w:rsidRDefault="00EF4437" w:rsidP="00EF4437">
      <w:pPr>
        <w:spacing w:after="60"/>
        <w:ind w:left="280"/>
        <w:rPr>
          <w:rFonts w:cs="Segoe UI"/>
        </w:rPr>
      </w:pPr>
      <w:r>
        <w:rPr>
          <w:rFonts w:cs="Segoe UI"/>
          <w:color w:val="0F2544"/>
        </w:rPr>
        <w:t xml:space="preserve">▪  </w:t>
      </w:r>
      <w:r>
        <w:rPr>
          <w:rFonts w:cs="Segoe UI"/>
        </w:rPr>
        <w:t>Production veri erişimi ve maskeleme katmanı ile migration araçlarından ayrışır</w:t>
      </w:r>
    </w:p>
    <w:p w14:paraId="03F67DEE" w14:textId="6D11EB93" w:rsidR="00EF4437" w:rsidRDefault="00E575E5" w:rsidP="00EF4437">
      <w:pPr>
        <w:spacing w:after="60"/>
        <w:ind w:left="280"/>
        <w:rPr>
          <w:rFonts w:cs="Segoe UI"/>
        </w:rPr>
      </w:pPr>
      <w:r>
        <w:rPr>
          <w:rFonts w:cs="Segoe UI"/>
          <w:color w:val="0F2544"/>
        </w:rPr>
        <w:t>▪  On-premise; temel işleyiş internet gerektirmez, dış bağlantılar (ITSM, SIEM, SSO, e-posta) isteğe bağlıdır</w:t>
      </w:r>
    </w:p>
    <w:p w14:paraId="1D6439DE" w14:textId="57FA4DC9" w:rsidR="00EF4437" w:rsidRDefault="00E575E5" w:rsidP="00EF4437">
      <w:pPr>
        <w:spacing w:after="60"/>
        <w:ind w:left="280"/>
        <w:rPr>
          <w:rFonts w:cs="Segoe UI"/>
        </w:rPr>
      </w:pPr>
      <w:r>
        <w:rPr>
          <w:rFonts w:cs="Segoe UI"/>
          <w:color w:val="0F2544"/>
        </w:rPr>
        <w:t>▪  Denetime sunulabilir, imzalı kanıt paketleri</w:t>
      </w:r>
    </w:p>
    <w:p w14:paraId="36B56CA3" w14:textId="77777777" w:rsidR="00EF4437" w:rsidRDefault="00EF4437" w:rsidP="00EF4437">
      <w:pPr>
        <w:spacing w:after="60"/>
        <w:rPr>
          <w:rFonts w:cs="Segoe UI"/>
        </w:rPr>
      </w:pPr>
    </w:p>
    <w:p w14:paraId="77579884" w14:textId="7682FC1B" w:rsidR="00EF4437" w:rsidRDefault="00EF4437" w:rsidP="00EF4437">
      <w:pPr>
        <w:spacing w:before="160" w:after="160"/>
        <w:ind w:left="160"/>
        <w:rPr>
          <w:rFonts w:cs="Segoe UI"/>
          <w:b/>
          <w:color w:val="0F2544"/>
        </w:rPr>
      </w:pPr>
      <w:r>
        <w:rPr>
          <w:rFonts w:cs="Segoe UI"/>
          <w:b/>
          <w:color w:val="0F2544"/>
        </w:rPr>
        <w:t>Bir Platform. Database Change Governance + Production Query Governance + Compliance and Audit = Güvenli Veritabanı Operasyonları.</w:t>
      </w:r>
    </w:p>
    <w:p w14:paraId="3CCDBE21" w14:textId="3C03DB32" w:rsidR="00EF4437" w:rsidRDefault="00EF4437" w:rsidP="00EF4437">
      <w:pPr>
        <w:spacing w:before="280"/>
        <w:rPr>
          <w:rFonts w:ascii="Segoe UI Semibold" w:hAnsi="Segoe UI Semibold" w:cs="Segoe UI Semibold"/>
          <w:b/>
          <w:color w:val="0F2544"/>
          <w:sz w:val="40"/>
        </w:rPr>
      </w:pPr>
      <w:r>
        <w:rPr>
          <w:rFonts w:ascii="Segoe UI Semibold" w:hAnsi="Segoe UI Semibold" w:cs="Segoe UI Semibold"/>
          <w:b/>
          <w:color w:val="0F2544"/>
          <w:sz w:val="40"/>
        </w:rPr>
        <w:t>8. İletişim</w:t>
      </w:r>
    </w:p>
    <w:p w14:paraId="504B84A9" w14:textId="69EDD1A4" w:rsidR="00EF4437" w:rsidRDefault="00EF4437" w:rsidP="00EF4437">
      <w:pPr>
        <w:spacing w:after="60"/>
        <w:ind w:left="280"/>
        <w:rPr>
          <w:rFonts w:cs="Segoe UI"/>
        </w:rPr>
      </w:pPr>
      <w:r>
        <w:rPr>
          <w:rFonts w:cs="Segoe UI"/>
          <w:color w:val="0F2544"/>
        </w:rPr>
        <w:t xml:space="preserve">▪  </w:t>
      </w:r>
      <w:r>
        <w:rPr>
          <w:rFonts w:cs="Segoe UI"/>
        </w:rPr>
        <w:t>Web: www.sqlchangeguard.com</w:t>
      </w:r>
    </w:p>
    <w:p w14:paraId="3592F967" w14:textId="00F1F5B4" w:rsidR="00EF4437" w:rsidRDefault="00EF4437" w:rsidP="00EF4437">
      <w:pPr>
        <w:spacing w:after="60"/>
        <w:ind w:left="280"/>
        <w:rPr>
          <w:rFonts w:cs="Segoe UI"/>
        </w:rPr>
      </w:pPr>
      <w:r>
        <w:rPr>
          <w:rFonts w:cs="Segoe UI"/>
          <w:color w:val="0F2544"/>
        </w:rPr>
        <w:t xml:space="preserve">▪  </w:t>
      </w:r>
      <w:r>
        <w:rPr>
          <w:rFonts w:cs="Segoe UI"/>
        </w:rPr>
        <w:t>E-posta: onur.egilmez@sqlchangeguard.com  |  info@sqlchangeguard.com</w:t>
      </w:r>
    </w:p>
    <w:p w14:paraId="073EEC39" w14:textId="4FF66204" w:rsidR="00EF4437" w:rsidRDefault="00EF4437" w:rsidP="00EF4437">
      <w:pPr>
        <w:spacing w:after="60"/>
        <w:ind w:left="280"/>
        <w:rPr>
          <w:rFonts w:cs="Segoe UI"/>
        </w:rPr>
      </w:pPr>
      <w:r>
        <w:rPr>
          <w:rFonts w:cs="Segoe UI"/>
          <w:color w:val="0F2544"/>
        </w:rPr>
        <w:t xml:space="preserve">▪  </w:t>
      </w:r>
      <w:r>
        <w:rPr>
          <w:rFonts w:cs="Segoe UI"/>
        </w:rPr>
        <w:t>Telefon: 0505 621 29 02</w:t>
      </w:r>
    </w:p>
    <w:p w14:paraId="3AD1284E" w14:textId="0A032576" w:rsidR="00EF4437" w:rsidRDefault="00EF4437" w:rsidP="00EF4437">
      <w:pPr>
        <w:spacing w:after="60"/>
        <w:ind w:left="280"/>
        <w:rPr>
          <w:rFonts w:cs="Segoe UI"/>
        </w:rPr>
      </w:pPr>
      <w:r>
        <w:rPr>
          <w:rFonts w:cs="Segoe UI"/>
          <w:color w:val="0F2544"/>
        </w:rPr>
        <w:t xml:space="preserve">▪  </w:t>
      </w:r>
      <w:r>
        <w:rPr>
          <w:rFonts w:cs="Segoe UI"/>
        </w:rPr>
        <w:t>LinkedIn: linkedin.com/company/sqlchangeguard</w:t>
      </w:r>
    </w:p>
    <w:p w14:paraId="40F18EB8" w14:textId="77777777" w:rsidR="00EF4437" w:rsidRDefault="00EF4437" w:rsidP="00EF4437">
      <w:pPr>
        <w:spacing w:after="60"/>
        <w:rPr>
          <w:rFonts w:cs="Segoe UI"/>
        </w:rPr>
      </w:pPr>
    </w:p>
    <w:p w14:paraId="6BD9DFBE" w14:textId="77777777" w:rsidR="003B5BCC" w:rsidRDefault="003B5BCC" w:rsidP="003B5BCC">
      <w:pPr>
        <w:pStyle w:val="Heading1"/>
      </w:pPr>
      <w:r>
        <w:t>Hassas Veri Maskeleme: Doğrulamalı Tespit ve Sunucu Bazlı Rejim</w:t>
      </w:r>
    </w:p>
    <w:p w14:paraId="05ECFB91" w14:textId="77777777" w:rsidR="003B5BCC" w:rsidRDefault="003B5BCC" w:rsidP="003B5BCC">
      <w:r>
        <w:t>Maskeleme iki bağımsız mekanizma ile çalışır ve ikisi birbirinin kör noktasını kapatır.</w:t>
      </w:r>
    </w:p>
    <w:p w14:paraId="2C17D863" w14:textId="2D033CD9" w:rsidR="003B5BCC" w:rsidRDefault="00E575E5" w:rsidP="003B5BCC">
      <w:r>
        <w:t>Birincisi sınıflandırma kataloğudur. Kolonun adına bakar, verinin içine hiç bakmaz. Örnek: adında TCKN geçen her kolon maskelenir. Bu mekanizma sayısal kolonları da kapsar; kimlik numarasını sayı olarak tutan sistemlerde tek koruma budur. Her kurala denetçiye gösterilen bir etiket atanır: KVKK-Identity, KVKK-Contact, KVKK-Health, KVKK-Education, PCI-Card gibi. Kurulumla birlikte finans, perakende, sağlık ve eğitim alanlarını kapsayan hazır bir başlangıç seti gelir.</w:t>
      </w:r>
    </w:p>
    <w:p w14:paraId="6ECB1358" w14:textId="1FCBFC30" w:rsidR="003B5BCC" w:rsidRDefault="00E575E5" w:rsidP="003B5BCC">
      <w:r>
        <w:t>İkincisi veri desenleridir. Kolonun adına bakmaz, hücrelerin içeriğine bakar. Önemli olan tarafı şudur: bir desene doğrulama algoritması bağlanabilir. Kimlik numarası için checksum, kart numarası için Luhn, IBAN için mod-97. Böylece 11 haneli bir sipariş numarasının boşa maskelenmesi büyük ölçüde önlenir, gerçek kimlik numarası ise maskelenir. Bu, gereksiz maskesiz veri taleplerini azaltır.</w:t>
      </w:r>
    </w:p>
    <w:p w14:paraId="6C13C773" w14:textId="1B38D68D" w:rsidR="003B5BCC" w:rsidRDefault="003B5BCC" w:rsidP="003B5BCC">
      <w:r>
        <w:t xml:space="preserve">Kolon önizlemesi. Talep kaydedilirken sistem hedef sunucuya bağlanır ve sorgunun hangi kolonları döndüreceğini sorar. Sorgu çalıştırılmaz, tek satır veri okunmaz. Böylece talep sahibi ve onaylayan, teslimden önce hangi kolonun maskeleneceğini görür. Sorguda takma ad kullanılmış olsa bile </w:t>
      </w:r>
      <w:r w:rsidR="004011BD">
        <w:t>kaynak kolon tespit edilir; takma ad vermek kolon adına bağlı maskelemeyi atlatmaz.</w:t>
      </w:r>
    </w:p>
    <w:p w14:paraId="43F7E4FE" w14:textId="2C4B5189" w:rsidR="003B5BCC" w:rsidRDefault="00E575E5" w:rsidP="003B5BCC">
      <w:r>
        <w:t>Sunucu bazlı rejim. Maskeleme verinin özelliği olduğu için ayar sunucu tanımındadır. İki rejim vardır: tam maskeleme ve yalnız içerik. Yalnız içerik rejimi sentetik veri barındıran ortamlar içindir; kolon adına göre maskeleme yapmaz, ama o sunucuya gerçek veri yüklenirse doğrulamalı desenler devreye girer ve desenle tanınan alanlarda maskeleme kendiliğinden geri gelir; deseni olmayan alanlar (ad, adres gibi) bu rejimde açık gider. Bu rejim yazılı gerekçe olmadan seçilemez ve değişikliği denetim izine ayrı bir olay olarak yazılır. Aynı talep birden fazla sunucuya gidiyorsa kararlar sunucu bazında verilir: üretim sunucusundan gelen sonuç maskelenirken sentetik veri barındıran sunucudan gelen sonuç açık kalabilir.</w:t>
      </w:r>
    </w:p>
    <w:p w14:paraId="1FCD9895" w14:textId="77777777" w:rsidR="003B5BCC" w:rsidRDefault="003B5BCC" w:rsidP="003B5BCC">
      <w:r>
        <w:t>Kanıt. Her teslimde hangi kolonun neden maskelendiği kolon bazında kaydedilir: sınıflandırma kataloğu, veri deseni, onaylı maskesiz istek ya da süre bütçesi aşımı. Kayıt sunucu bazındadır ve teslim anındaki rejim ile muafiyet gerekçesi kayda dondurulur; sunucu tanımı sonradan değiştirilse bile kanıt bozulmaz. Maskeleme kurumsal bir anahtarla tamamen kapatılabilir, ancak kapatıldığında da her teslim kayda geçer ve denetim dosyasında kırmızı hükümle işaretlenir.</w:t>
      </w:r>
    </w:p>
    <w:p w14:paraId="6249342F" w14:textId="588275D1" w:rsidR="003B5BCC" w:rsidRDefault="003B5BCC" w:rsidP="003B5BCC">
      <w:r>
        <w:t>Öğrenme döngüsü. Desenle yakalanan ama katalogda olmayan kolonlar aday olarak birikir; veritabanı yöneticisi bunları kalıcı kural haline getirir ya da yok sayar. Aday listesinde hiçbir veri değeri tutulmaz, yalnızca kolon, tablo ve desen adları vardır. Böylece sınıflandırma, kimse üretim verisine bakmadan zamanla keskinleşir.</w:t>
      </w:r>
    </w:p>
    <w:p w14:paraId="66D93B24" w14:textId="77777777" w:rsidR="00AE03F6" w:rsidRDefault="00AE03F6" w:rsidP="00AE03F6">
      <w:pPr>
        <w:pStyle w:val="Heading1"/>
      </w:pPr>
      <w:r>
        <w:t>Kanıt: O Gün Hangi Kurallar Geçerliydi</w:t>
      </w:r>
    </w:p>
    <w:p w14:paraId="04A8D959" w14:textId="77777777" w:rsidR="00AE03F6" w:rsidRDefault="00AE03F6" w:rsidP="00AE03F6">
      <w:r>
        <w:t>Kurallar zamanla değişir. Bir ayar bugün sıkı, altı ay önce gevşek olabilir. Denetimde sorulan soru şudur: bu talep işlendiği gün hangi kurallara tabiydi? Sistem bu soruyu bugünkü ayarlara bakarak değil, o gün dondurulmuş kayda bakarak cevaplar.</w:t>
      </w:r>
    </w:p>
    <w:p w14:paraId="1E3EAB21" w14:textId="77777777" w:rsidR="00AE03F6" w:rsidRDefault="00AE03F6" w:rsidP="00AE03F6">
      <w:r>
        <w:t>Kural seti anlık görüntüsü. Her talep kaydedildiğinde o anda geçerli olan kural seti tek bir denetim kaydına yazılır: hedef sunucuların künyesi ve kontrol bayrakları (rollback zorunluluğu, otomatik çalıştırma, maskeleme rejimi), onay ve görevler ayrılığı kuralları, hassas veri maskeleme ayarları, sonuç dosyası erişim kuralları, o gün bloklayıcı olan SQL standartlarının listesi ve açık olan lisans modülleri. Kural sonradan değişse bile bu kayıt değişmez.</w:t>
      </w:r>
    </w:p>
    <w:p w14:paraId="798092DD" w14:textId="7ED4C8AD" w:rsidR="00AE03F6" w:rsidRDefault="00AE03F6" w:rsidP="00AE03F6">
      <w:r>
        <w:t xml:space="preserve">Teslim anındaki ayarlar. Bir talep bir tarihte kaydedilip başka bir tarihte çalıştırılabilir. Maskeleme çalıştırma anında yapıldığı için, o andaki eşik, örneklem boyutu, örnekleme biçimi ve süre bütçesi de teslim kaydına ayrıca dondurulur. Böylece bir teslimde neden hiçbir kolonun maskelenmediği </w:t>
      </w:r>
      <w:r w:rsidR="004011BD">
        <w:t>sorusu o günkü ayarlarla cevaplanabilir.</w:t>
      </w:r>
    </w:p>
    <w:p w14:paraId="14B8ED7E" w14:textId="77777777" w:rsidR="00AE03F6" w:rsidRDefault="00AE03F6" w:rsidP="00AE03F6">
      <w:r>
        <w:t>Kontrol değişiklikleri ayrı olay olarak kaydedilir. Bir ayarın değişmesi ile bir kontrolün gevşetilmesi aynı şey değildir. Maskeleme rejiminin gevşetilmesi, rollback zorunluluğunun kaldırılması, otomatik çalıştırmanın açılması, bir tespit deseninin kapatılması, bir sınıflandırma kuralının silinmesi, alıcı havuzuna adres eklenmesi, bakım görevinin durdurulması ve lisans modüllerinin değişmesi kendi olay adlarıyla yazılır. Gevşetme ve sıkılaştırma farklı adlar alır. Denetim ekranında olay adına göre arama yapılabilir; böylece hangi kontrolün ne zaman ve kim tarafından gevşetildiği tek listede görülür.</w:t>
      </w:r>
    </w:p>
    <w:p w14:paraId="6E201E36" w14:textId="565297C0" w:rsidR="00AE03F6" w:rsidRDefault="00E575E5" w:rsidP="00AE03F6">
      <w:r>
        <w:t>İki bağımsız kayıt katmanı. Uygulama denetim izi iş anlamı taşıyan olayları tutar ve ekranda görünür. Veritabanı seviyesindeki ikinci katman ise uygulamadan bağımsız çalışan tetikleyicilerle, yönetim aracıyla doğrudan veritabanına yapılan bir değişikliğin de izini kaydeder. Bu katman yardımcı kayıttır: tetikleyici kapatılabilir ve kayıtlar silinebilir; asıl güvence defter tablosu ve dış defter özetiyle karşılaştırmadır. İki katman birbirinin yerine geçmez, biri diğerini tamamlar.</w:t>
      </w:r>
    </w:p>
    <w:p w14:paraId="6492D0F6" w14:textId="77777777" w:rsidR="00AE03F6" w:rsidRDefault="00AE03F6" w:rsidP="00AE03F6">
      <w:r>
        <w:t>Denetim dosyasında görünür. Talep bazlı denetim dosyası, o talebin işlendiği gün geçerli olan kural setini ayrı bir bölümde okunur biçimde listeler. Denetçi tek bir belgeyle hem ne olduğunu hem hangi kurallara göre olduğunu görür.</w:t>
      </w:r>
    </w:p>
    <w:p w14:paraId="6735E1EF" w14:textId="6C95DAB6" w:rsidR="00AE03F6" w:rsidRDefault="00AE03F6" w:rsidP="00AE03F6">
      <w:r>
        <w:t>Sürüm paketi kapsamı. Sürüm paketleri yalnızca değişiklik taleplerini taşır. Sorgu sonucu talepleri paket içinde yer alamaz; sonuç dosyası ancak hassas veri maskelemesi uygulayan ve denetim kaydı üreten kendi akışında teslim edilir. Bu kural yalnızca ekranda değil, arayüzden bağımsız olarak sunucu tarafında da doğrulanır.</w:t>
      </w:r>
    </w:p>
    <w:p w14:paraId="6768427C" w14:textId="77777777" w:rsidR="000A15AE" w:rsidRDefault="000A15AE" w:rsidP="000A15AE">
      <w:pPr>
        <w:pStyle w:val="Heading1"/>
      </w:pPr>
      <w:r>
        <w:t>Ayar Değişikliklerinde Dört Göz İlkesi</w:t>
      </w:r>
    </w:p>
    <w:p w14:paraId="707482AD" w14:textId="77777777" w:rsidR="000A15AE" w:rsidRDefault="000A15AE" w:rsidP="000A15AE">
      <w:r>
        <w:t>Bir kontrolü zayıflatan ayar değişikliği tek kişinin kararıyla yapılmamalıdır. Sistem, ayar ekranlarındaki değişiklikleri onaya bağlayabilir: değişiklik hemen uygulanmaz, önce onay bekler ve onaylanana kadar eski değer geçerli kalır.</w:t>
      </w:r>
    </w:p>
    <w:p w14:paraId="4A6970D8" w14:textId="77777777" w:rsidR="000A15AE" w:rsidRDefault="000A15AE" w:rsidP="000A15AE">
      <w:r>
        <w:t>Nasıl çalışır. Onay bekleyen değişiklik ayrı bir kayıtta durur; gerçek ayar tablosuna onay verilene kadar dokunulmaz. Bu sayede sistemin geri kalanı eski değeri okumaya devam eder ve yarım uygulanmış bir ayar durumu hiç oluşmaz. Onay verildiğinde değişiklik, kullanıcı kaydetmiş gibi aynı yoldan uygulanır; lisans limiti, doğrulama ve eşzamanlılık kontrolleri o anda yeniden çalışır.</w:t>
      </w:r>
    </w:p>
    <w:p w14:paraId="01E71D8E" w14:textId="77777777" w:rsidR="000A15AE" w:rsidRDefault="000A15AE" w:rsidP="000A15AE">
      <w:r>
        <w:t>Onay yetkisi. Bir ayar değişikliğini, o ekranın yetkisine sahip başka bir kullanıcı onaylar. Ayrı bir onaylayan rolü tanımlanmaz; yetkiler zaten rol tanımında vardır. Kimse kendi talep ettiği değişikliği onaylayamaz veya reddedemez; bu kural isteğe bağlı değildir. Onay listesi kullanıcının yetkisine göre filtrelenir: kişi yalnızca yetkili olduğu ekranların onaylarını görür.</w:t>
      </w:r>
    </w:p>
    <w:p w14:paraId="60687F45" w14:textId="77C614D3" w:rsidR="000A15AE" w:rsidRDefault="000A15AE" w:rsidP="000A15AE">
      <w:r>
        <w:t xml:space="preserve">Kapsam. Özellik kurumsal bir parametre ile yönetilir ve üç seçeneği vardır: kapalı, yalnızca kontrol ayarları, tüm ayarlar. Varsayılan kapalıdır. Yalnızca kontrol ayarları seçeneğinde </w:t>
      </w:r>
      <w:r w:rsidR="00515AAC">
        <w:t>sunucu tanımları, kullanıcı kayıtları, rol yetki matrisi, onay politikaları, SQL standartları, kritik obje listesi, hassas kolon kataloğu, hassas veri desenleri, onaylı e-posta adresleri, bakım işleri</w:t>
      </w:r>
      <w:r w:rsidR="00C92B29">
        <w:t xml:space="preserve"> ve maskeleme, onay, görevler ayrılığı gibi kontrol parametreleri onaya düşer</w:t>
      </w:r>
      <w:r>
        <w:t xml:space="preserve">; işletme verisi niteliğindeki ayarlar akışı yavaşlatmaz. </w:t>
      </w:r>
      <w:r w:rsidR="00C92B29">
        <w:t>Özelliğin kendisi de bir kontroldür: açmak anında uygulanır, kapatmak onay ister. Parola sıfırlama ve kullanıcı kilidi açma bilinçli olarak kapsam dışıdır; bunlar yardım masası işlemleridir ve denetim kaydına yazılır.</w:t>
      </w:r>
    </w:p>
    <w:p w14:paraId="75608888" w14:textId="77777777" w:rsidR="000A15AE" w:rsidRDefault="000A15AE" w:rsidP="000A15AE">
      <w:r>
        <w:t>Ekranda görünüm. Onay bekleyen değişikliği olan kayıt, ilgili ayar ekranında işaretlenir ve yeniden düzenlenemez; ekranın üstünde kaç değişikliğin beklediğini gösteren bir uyarı bulunur. Kaydetme sonrası kullanıcıya değişikliğin uygulanmadığı, onaya gönderildiği açıkça bildirilir. Ayrı bir onay ekranında eski ve yeni değer yan yana gösterilir, değişen alanlar vurgulanır.</w:t>
      </w:r>
    </w:p>
    <w:p w14:paraId="0C917AD5" w14:textId="77777777" w:rsidR="000A15AE" w:rsidRDefault="000A15AE" w:rsidP="000A15AE">
      <w:r>
        <w:t>Kayıt. Talebin açılması, onaylanması, reddedilmesi ve onaylandığı halde uygulanamaması ayrı denetim olayları olarak yazılır. Onay anında değişikliğin kendi denetim kaydı da oluşur, böylece kimin onayladığı ile değerin ne olduğu ayrı ayrı izlenebilir. Reddetme gerekçe ister.</w:t>
      </w:r>
    </w:p>
    <w:p w14:paraId="525A56F7" w14:textId="65109401" w:rsidR="000A15AE" w:rsidRDefault="000A15AE" w:rsidP="000A15AE">
      <w:r>
        <w:t>Kurulum notu. Kimse kendi talebini onaylayamadığı için, kapsamdaki her ekran yetkisine sahip en az iki kullanıcı bulunmalıdır. Uygulamada bu tek şarta iner: en az iki sistem yöneticisi kullanıcı tanımlı olmalıdır.</w:t>
      </w:r>
    </w:p>
    <w:p w14:paraId="696C57DD" w14:textId="77777777" w:rsidR="00463F75" w:rsidRDefault="00463F75" w:rsidP="00463F75">
      <w:pPr>
        <w:pStyle w:val="Heading1"/>
      </w:pPr>
      <w:r>
        <w:t>Denetçi Rolü</w:t>
      </w:r>
    </w:p>
    <w:p w14:paraId="7BD12269" w14:textId="77777777" w:rsidR="00463F75" w:rsidRDefault="00463F75" w:rsidP="00463F75">
      <w:r>
        <w:t>Denetim ekiplerinin ihtiyacı çoğu zaman tek bir şeydir: görmek. Kim ne yaptı, hangi onaydan geçti, hangi veri kime gitti. Bunun için sisteme yönetici yetkisi vermek gerekmez. SQL Change Guard bu ihtiyacı ayrı bir rolle karşılar.</w:t>
      </w:r>
    </w:p>
    <w:p w14:paraId="7780965E" w14:textId="77777777" w:rsidR="00463F75" w:rsidRDefault="00463F75" w:rsidP="00463F75">
      <w:r>
        <w:t>Denetçi ne yapar. Tüm talepleri görür, denetim kayıtlarını inceler, raporları ve kontrol panelini kullanır, bir talebin kanıt dosyasını üretip indirir, denetim izinin bütünlüğünü doğrular ve bildirim günlüklerini görür.</w:t>
      </w:r>
    </w:p>
    <w:p w14:paraId="4280D020" w14:textId="20B00CC9" w:rsidR="00463F75" w:rsidRDefault="00463F75" w:rsidP="00463F75">
      <w:r>
        <w:t xml:space="preserve">Denetçi ne yapamaz. Talep açamaz, onaylayamaz, çalıştıramaz, sandbox kullanamaz, hiçbir ayar ekranını yönetemez </w:t>
      </w:r>
      <w:r w:rsidR="004011BD">
        <w:t>ve varsayılan ayarda sorgu sonucu dosyasını indiremez (indirme için gereken asgari rol kurum parametresidir, varsayılanı ChangeManager).</w:t>
      </w:r>
    </w:p>
    <w:p w14:paraId="47EF9EDD" w14:textId="77777777" w:rsidR="00463F75" w:rsidRDefault="00463F75" w:rsidP="00463F75">
      <w:r>
        <w:t>Son madde bilinçli bir tasarımdır. Kanıt paketine sorgu sonucu verisi girmez; denetçi kanıta ulaşır, üretim verisine ulaşmaz. Denetim yapabilmek için kişisel veri görmek gerekmediği için bu sınır denetimi zayıflatmaz, aksine kurumun veri yüzeyini daraltır.</w:t>
      </w:r>
    </w:p>
    <w:p w14:paraId="1C92B5C4" w14:textId="77777777" w:rsidR="00463F75" w:rsidRDefault="00463F75" w:rsidP="00463F75">
      <w:r>
        <w:t>Kanıt ekleme ve silme yoktur. Kanıt dosyası talebin kendisinden üretilir; düzenlenebilen bir kanıt deposu bulunmaz. Denetçinin kanıt ekleyip silebilmesi, kanıtın kanıt olma değerini ortadan kaldırırdı.</w:t>
      </w:r>
    </w:p>
    <w:p w14:paraId="474C0A46" w14:textId="77777777" w:rsidR="00463F75" w:rsidRDefault="00463F75" w:rsidP="00463F75">
      <w:r>
        <w:t>Görevler ayrılığı. Denetçi onay adımlarında onaylayan olarak seçilemez ve denetçi rolüne onaylama ya da çalıştırma yetkisi verilemez. Denetleyen kişinin onaylayan konumuna geçmesi kontrolün kendisini ortadan kaldırır, bu yüzden kural isteğe bağlı değildir.</w:t>
      </w:r>
    </w:p>
    <w:p w14:paraId="1C580DB8" w14:textId="4B32EE68" w:rsidR="00463F75" w:rsidRDefault="00463F75" w:rsidP="00463F75">
      <w:r>
        <w:t>Kurulum notu. Ürün tek yönetici hesabıyla gelir; hazır bir denetçi hesabı gönderilmez. Kurum kendi denetçisini kendi tanımlar, böylece parolası bilinen bir denetim hesabı hiçbir kurulumda bulunmaz.</w:t>
      </w:r>
    </w:p>
    <w:sectPr w:rsidR="00463F75" w:rsidSect="00EF4437">
      <w:headerReference w:type="even" r:id="rId9"/>
      <w:headerReference w:type="default" r:id="rId10"/>
      <w:footerReference w:type="even" r:id="rId11"/>
      <w:footerReference w:type="default" r:id="rId12"/>
      <w:headerReference w:type="first" r:id="rId13"/>
      <w:footerReference w:type="first" r:id="rId14"/>
      <w:pgSz w:w="12240" w:h="15840"/>
      <w:pgMar w:top="1200" w:right="1280" w:bottom="1200" w:left="12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B3F09" w14:textId="77777777" w:rsidR="007E52D7" w:rsidRDefault="007E52D7" w:rsidP="00EF4437">
      <w:pPr>
        <w:spacing w:after="0"/>
      </w:pPr>
      <w:r>
        <w:separator/>
      </w:r>
    </w:p>
  </w:endnote>
  <w:endnote w:type="continuationSeparator" w:id="0">
    <w:p w14:paraId="68E14C64" w14:textId="77777777" w:rsidR="007E52D7" w:rsidRDefault="007E52D7" w:rsidP="00EF44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1265" w14:textId="77777777" w:rsidR="00EF4437" w:rsidRDefault="00EF4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24A1" w14:textId="24FEA09D" w:rsidR="00EF4437" w:rsidRPr="00EF4437" w:rsidRDefault="00EF4437" w:rsidP="00EF4437">
    <w:pPr>
      <w:pStyle w:val="Footer"/>
      <w:jc w:val="center"/>
      <w:rPr>
        <w:rFonts w:cs="Segoe UI"/>
        <w:color w:val="5A697D"/>
        <w:sz w:val="16"/>
      </w:rPr>
    </w:pPr>
    <w:r>
      <w:rPr>
        <w:rFonts w:cs="Segoe UI"/>
        <w:color w:val="5A697D"/>
        <w:sz w:val="16"/>
      </w:rPr>
      <w:t>SQL Change Guard  |  Database Operations Governance Platform  |  sqlchangeguard.com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6685D" w14:textId="77777777" w:rsidR="00EF4437" w:rsidRDefault="00EF44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C05DB" w14:textId="77777777" w:rsidR="007E52D7" w:rsidRDefault="007E52D7" w:rsidP="00EF4437">
      <w:pPr>
        <w:spacing w:after="0"/>
      </w:pPr>
      <w:r>
        <w:separator/>
      </w:r>
    </w:p>
  </w:footnote>
  <w:footnote w:type="continuationSeparator" w:id="0">
    <w:p w14:paraId="6CB3F925" w14:textId="77777777" w:rsidR="007E52D7" w:rsidRDefault="007E52D7" w:rsidP="00EF44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8220" w14:textId="77777777" w:rsidR="00EF4437" w:rsidRDefault="00EF44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FA9A" w14:textId="77777777" w:rsidR="00EF4437" w:rsidRDefault="00EF44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250B" w14:textId="77777777" w:rsidR="00EF4437" w:rsidRDefault="00EF44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437"/>
    <w:rsid w:val="000279E4"/>
    <w:rsid w:val="000A15AE"/>
    <w:rsid w:val="000F0213"/>
    <w:rsid w:val="00117A9F"/>
    <w:rsid w:val="0014744B"/>
    <w:rsid w:val="00201033"/>
    <w:rsid w:val="002A0758"/>
    <w:rsid w:val="002F1E4B"/>
    <w:rsid w:val="00390B33"/>
    <w:rsid w:val="003B5BCC"/>
    <w:rsid w:val="003D4FD6"/>
    <w:rsid w:val="004011BD"/>
    <w:rsid w:val="00416133"/>
    <w:rsid w:val="004250EE"/>
    <w:rsid w:val="00454C3E"/>
    <w:rsid w:val="00463F75"/>
    <w:rsid w:val="00471605"/>
    <w:rsid w:val="004C513B"/>
    <w:rsid w:val="004F063E"/>
    <w:rsid w:val="00511096"/>
    <w:rsid w:val="00511DDA"/>
    <w:rsid w:val="00515AAC"/>
    <w:rsid w:val="00536613"/>
    <w:rsid w:val="006B4AE3"/>
    <w:rsid w:val="006F2242"/>
    <w:rsid w:val="006F7CAE"/>
    <w:rsid w:val="00707F9D"/>
    <w:rsid w:val="00715AA5"/>
    <w:rsid w:val="007D3F66"/>
    <w:rsid w:val="007E52D7"/>
    <w:rsid w:val="007F0E99"/>
    <w:rsid w:val="00877399"/>
    <w:rsid w:val="008B7304"/>
    <w:rsid w:val="008C57E5"/>
    <w:rsid w:val="00996866"/>
    <w:rsid w:val="009C7B95"/>
    <w:rsid w:val="00AB1D36"/>
    <w:rsid w:val="00AD175B"/>
    <w:rsid w:val="00AE03F6"/>
    <w:rsid w:val="00B46104"/>
    <w:rsid w:val="00BA2D90"/>
    <w:rsid w:val="00BA57F3"/>
    <w:rsid w:val="00C92B29"/>
    <w:rsid w:val="00CB157C"/>
    <w:rsid w:val="00E575E5"/>
    <w:rsid w:val="00E65164"/>
    <w:rsid w:val="00E81F3B"/>
    <w:rsid w:val="00E9318D"/>
    <w:rsid w:val="00EF4437"/>
    <w:rsid w:val="00F07AA0"/>
    <w:rsid w:val="00F41292"/>
    <w:rsid w:val="00F70E56"/>
    <w:rsid w:val="00F777BF"/>
    <w:rsid w:val="00FB394A"/>
    <w:rsid w:val="00FB787E"/>
    <w:rsid w:val="00FE2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3BEA3"/>
  <w15:chartTrackingRefBased/>
  <w15:docId w15:val="{651AB390-C247-4A57-8BCE-7E62A808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pPr>
    <w:rPr>
      <w:rFonts w:ascii="Segoe UI" w:hAnsi="Segoe UI"/>
      <w:color w:val="1E293B"/>
      <w:sz w:val="22"/>
    </w:rPr>
  </w:style>
  <w:style w:type="paragraph" w:styleId="Heading1">
    <w:name w:val="heading 1"/>
    <w:basedOn w:val="Normal"/>
    <w:next w:val="Normal"/>
    <w:link w:val="Heading1Char"/>
    <w:uiPriority w:val="9"/>
    <w:qFormat/>
    <w:rsid w:val="00EF44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44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44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44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44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44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4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4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4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4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44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44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44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44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44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4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4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437"/>
    <w:rPr>
      <w:rFonts w:eastAsiaTheme="majorEastAsia" w:cstheme="majorBidi"/>
      <w:color w:val="272727" w:themeColor="text1" w:themeTint="D8"/>
    </w:rPr>
  </w:style>
  <w:style w:type="paragraph" w:styleId="Title">
    <w:name w:val="Title"/>
    <w:basedOn w:val="Normal"/>
    <w:next w:val="Normal"/>
    <w:link w:val="TitleChar"/>
    <w:uiPriority w:val="10"/>
    <w:qFormat/>
    <w:rsid w:val="00EF44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4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4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4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437"/>
    <w:pPr>
      <w:spacing w:before="160"/>
      <w:jc w:val="center"/>
    </w:pPr>
    <w:rPr>
      <w:i/>
      <w:iCs/>
      <w:color w:val="404040" w:themeColor="text1" w:themeTint="BF"/>
    </w:rPr>
  </w:style>
  <w:style w:type="character" w:customStyle="1" w:styleId="QuoteChar">
    <w:name w:val="Quote Char"/>
    <w:basedOn w:val="DefaultParagraphFont"/>
    <w:link w:val="Quote"/>
    <w:uiPriority w:val="29"/>
    <w:rsid w:val="00EF4437"/>
    <w:rPr>
      <w:i/>
      <w:iCs/>
      <w:color w:val="404040" w:themeColor="text1" w:themeTint="BF"/>
    </w:rPr>
  </w:style>
  <w:style w:type="paragraph" w:styleId="ListParagraph">
    <w:name w:val="List Paragraph"/>
    <w:basedOn w:val="Normal"/>
    <w:uiPriority w:val="34"/>
    <w:qFormat/>
    <w:rsid w:val="00EF4437"/>
    <w:pPr>
      <w:ind w:left="720"/>
      <w:contextualSpacing/>
    </w:pPr>
  </w:style>
  <w:style w:type="character" w:styleId="IntenseEmphasis">
    <w:name w:val="Intense Emphasis"/>
    <w:basedOn w:val="DefaultParagraphFont"/>
    <w:uiPriority w:val="21"/>
    <w:qFormat/>
    <w:rsid w:val="00EF4437"/>
    <w:rPr>
      <w:i/>
      <w:iCs/>
      <w:color w:val="2F5496" w:themeColor="accent1" w:themeShade="BF"/>
    </w:rPr>
  </w:style>
  <w:style w:type="paragraph" w:styleId="IntenseQuote">
    <w:name w:val="Intense Quote"/>
    <w:basedOn w:val="Normal"/>
    <w:next w:val="Normal"/>
    <w:link w:val="IntenseQuoteChar"/>
    <w:uiPriority w:val="30"/>
    <w:qFormat/>
    <w:rsid w:val="00EF44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4437"/>
    <w:rPr>
      <w:i/>
      <w:iCs/>
      <w:color w:val="2F5496" w:themeColor="accent1" w:themeShade="BF"/>
    </w:rPr>
  </w:style>
  <w:style w:type="character" w:styleId="IntenseReference">
    <w:name w:val="Intense Reference"/>
    <w:basedOn w:val="DefaultParagraphFont"/>
    <w:uiPriority w:val="32"/>
    <w:qFormat/>
    <w:rsid w:val="00EF4437"/>
    <w:rPr>
      <w:b/>
      <w:bCs/>
      <w:smallCaps/>
      <w:color w:val="2F5496" w:themeColor="accent1" w:themeShade="BF"/>
      <w:spacing w:val="5"/>
    </w:rPr>
  </w:style>
  <w:style w:type="paragraph" w:styleId="Header">
    <w:name w:val="header"/>
    <w:basedOn w:val="Normal"/>
    <w:link w:val="HeaderChar"/>
    <w:uiPriority w:val="99"/>
    <w:unhideWhenUsed/>
    <w:rsid w:val="00EF4437"/>
    <w:pPr>
      <w:tabs>
        <w:tab w:val="center" w:pos="4703"/>
        <w:tab w:val="right" w:pos="9406"/>
      </w:tabs>
      <w:spacing w:after="0"/>
    </w:pPr>
  </w:style>
  <w:style w:type="character" w:customStyle="1" w:styleId="HeaderChar">
    <w:name w:val="Header Char"/>
    <w:basedOn w:val="DefaultParagraphFont"/>
    <w:link w:val="Header"/>
    <w:uiPriority w:val="99"/>
    <w:rsid w:val="00EF4437"/>
    <w:rPr>
      <w:rFonts w:ascii="Segoe UI" w:hAnsi="Segoe UI"/>
      <w:color w:val="1E293B"/>
      <w:sz w:val="22"/>
    </w:rPr>
  </w:style>
  <w:style w:type="paragraph" w:styleId="Footer">
    <w:name w:val="footer"/>
    <w:basedOn w:val="Normal"/>
    <w:link w:val="FooterChar"/>
    <w:uiPriority w:val="99"/>
    <w:unhideWhenUsed/>
    <w:rsid w:val="00EF4437"/>
    <w:pPr>
      <w:tabs>
        <w:tab w:val="center" w:pos="4703"/>
        <w:tab w:val="right" w:pos="9406"/>
      </w:tabs>
      <w:spacing w:after="0"/>
    </w:pPr>
  </w:style>
  <w:style w:type="character" w:customStyle="1" w:styleId="FooterChar">
    <w:name w:val="Footer Char"/>
    <w:basedOn w:val="DefaultParagraphFont"/>
    <w:link w:val="Footer"/>
    <w:uiPriority w:val="99"/>
    <w:rsid w:val="00EF4437"/>
    <w:rPr>
      <w:rFonts w:ascii="Segoe UI" w:hAnsi="Segoe UI"/>
      <w:color w:val="1E293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2467</Words>
  <Characters>14063</Characters>
  <Application>Microsoft Office Word</Application>
  <DocSecurity>0</DocSecurity>
  <Lines>117</Lines>
  <Paragraphs>32</Paragraphs>
  <ScaleCrop>false</ScaleCrop>
  <Company/>
  <LinksUpToDate>false</LinksUpToDate>
  <CharactersWithSpaces>16498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17</cp:revision>
  <dcterms:created xsi:type="dcterms:W3CDTF">2026-07-13T19:33:00Z</dcterms:created>
  <dcterms:modified xsi:type="dcterms:W3CDTF">2026-10-22T06:22:00Z</dcterms:modified>
</cp:coreProperties>
</file>