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CBE50" w14:textId="77777777" w:rsidR="007F0E99" w:rsidRDefault="007F0E99"/>
    <w:p w14:paraId="412C36E4" w14:textId="77777777" w:rsidR="00545AD9" w:rsidRDefault="00545AD9"/>
    <w:p w14:paraId="1008448E" w14:textId="77777777" w:rsidR="00545AD9" w:rsidRDefault="00545AD9"/>
    <w:p w14:paraId="6E328C4B" w14:textId="77777777" w:rsidR="00545AD9" w:rsidRDefault="00545AD9"/>
    <w:p w14:paraId="541AC426" w14:textId="21E3C378" w:rsidR="00545AD9" w:rsidRDefault="00545AD9" w:rsidP="00545AD9">
      <w:pPr>
        <w:jc w:val="center"/>
        <w:rPr>
          <w:rFonts w:ascii="Segoe UI Semibold" w:hAnsi="Segoe UI Semibold"/>
          <w:b/>
          <w:color w:val="0F2544"/>
          <w:sz w:val="68"/>
        </w:rPr>
      </w:pPr>
      <w:r>
        <w:rPr>
          <w:rFonts w:ascii="Segoe UI Semibold" w:hAnsi="Segoe UI Semibold"/>
          <w:b/>
          <w:color w:val="0F2544"/>
          <w:sz w:val="68"/>
        </w:rPr>
        <w:t>SQL Change Guard</w:t>
      </w:r>
    </w:p>
    <w:p w14:paraId="4344EED9" w14:textId="468BDC2A" w:rsidR="00545AD9" w:rsidRDefault="00545AD9" w:rsidP="00545AD9">
      <w:pPr>
        <w:spacing w:after="80"/>
        <w:jc w:val="center"/>
        <w:rPr>
          <w:rFonts w:cs="Segoe UI"/>
          <w:sz w:val="32"/>
        </w:rPr>
      </w:pPr>
      <w:r>
        <w:rPr>
          <w:rFonts w:cs="Segoe UI"/>
          <w:sz w:val="32"/>
        </w:rPr>
        <w:t>Teknik Şartname</w:t>
      </w:r>
    </w:p>
    <w:p w14:paraId="1176E0FD" w14:textId="18A21750" w:rsidR="00545AD9" w:rsidRDefault="00545AD9" w:rsidP="00545AD9">
      <w:pPr>
        <w:spacing w:after="80"/>
        <w:jc w:val="center"/>
        <w:rPr>
          <w:rFonts w:ascii="Arial" w:hAnsi="Arial" w:cs="Arial"/>
          <w:color w:val="0F2544"/>
          <w:sz w:val="24"/>
        </w:rPr>
      </w:pPr>
      <w:r>
        <w:rPr>
          <w:rFonts w:ascii="Arial" w:hAnsi="Arial" w:cs="Arial"/>
          <w:color w:val="0F2544"/>
          <w:sz w:val="24"/>
        </w:rPr>
        <w:t>────────────────────────</w:t>
      </w:r>
    </w:p>
    <w:p w14:paraId="4C1EB4C6" w14:textId="5109ECB1" w:rsidR="00545AD9" w:rsidRDefault="00545AD9" w:rsidP="00545AD9">
      <w:pPr>
        <w:spacing w:before="120" w:after="80"/>
        <w:jc w:val="center"/>
        <w:rPr>
          <w:rFonts w:cs="Segoe UI"/>
          <w:color w:val="5A697D"/>
          <w:sz w:val="24"/>
        </w:rPr>
      </w:pPr>
      <w:r>
        <w:rPr>
          <w:rFonts w:cs="Segoe UI"/>
          <w:color w:val="5A697D"/>
          <w:sz w:val="24"/>
        </w:rPr>
        <w:t>Mimari, Güvenlik, Entegrasyon ve Gereksinimler</w:t>
      </w:r>
    </w:p>
    <w:p w14:paraId="57E8AB49" w14:textId="13FFEC5C" w:rsidR="00545AD9" w:rsidRDefault="00545AD9" w:rsidP="00545AD9">
      <w:pPr>
        <w:spacing w:before="480" w:after="0"/>
        <w:jc w:val="center"/>
        <w:rPr>
          <w:rFonts w:cs="Segoe UI"/>
          <w:color w:val="5A697D"/>
          <w:sz w:val="20"/>
        </w:rPr>
      </w:pPr>
      <w:r>
        <w:rPr>
          <w:rFonts w:cs="Segoe UI"/>
          <w:color w:val="5A697D"/>
          <w:sz w:val="20"/>
        </w:rPr>
        <w:t>SQL Server  |  PostgreSQL  |  Oracle</w:t>
      </w:r>
    </w:p>
    <w:p w14:paraId="1BB03DBD" w14:textId="533D3282" w:rsidR="00545AD9" w:rsidRDefault="00545AD9">
      <w:pPr>
        <w:spacing w:after="160" w:line="278" w:lineRule="auto"/>
        <w:rPr>
          <w:rFonts w:cs="Segoe UI"/>
          <w:color w:val="5A697D"/>
          <w:sz w:val="20"/>
        </w:rPr>
      </w:pPr>
      <w:r>
        <w:rPr>
          <w:rFonts w:cs="Segoe UI"/>
          <w:color w:val="5A697D"/>
          <w:sz w:val="20"/>
        </w:rPr>
        <w:br w:type="page"/>
      </w:r>
    </w:p>
    <w:p w14:paraId="6DC77D91" w14:textId="5575988F" w:rsidR="00545AD9" w:rsidRDefault="00545AD9" w:rsidP="00545AD9">
      <w:pPr>
        <w:spacing w:before="280"/>
        <w:rPr>
          <w:rFonts w:ascii="Segoe UI Semibold" w:hAnsi="Segoe UI Semibold" w:cs="Segoe UI"/>
          <w:b/>
          <w:color w:val="0F2544"/>
          <w:sz w:val="40"/>
        </w:rPr>
      </w:pPr>
      <w:r>
        <w:rPr>
          <w:rFonts w:ascii="Segoe UI Semibold" w:hAnsi="Segoe UI Semibold" w:cs="Segoe UI"/>
          <w:b/>
          <w:color w:val="0F2544"/>
          <w:sz w:val="40"/>
        </w:rPr>
        <w:lastRenderedPageBreak/>
        <w:t>1. Mimari Genel Bak</w:t>
      </w:r>
      <w:r>
        <w:rPr>
          <w:rFonts w:ascii="Segoe UI Semibold" w:hAnsi="Segoe UI Semibold" w:cs="Segoe UI" w:hint="eastAsia"/>
          <w:b/>
          <w:color w:val="0F2544"/>
          <w:sz w:val="40"/>
        </w:rPr>
        <w:t>ış</w:t>
      </w:r>
    </w:p>
    <w:p w14:paraId="5EEEE2FA" w14:textId="0D867A06" w:rsidR="00545AD9" w:rsidRDefault="00545AD9" w:rsidP="00545AD9">
      <w:pPr>
        <w:rPr>
          <w:rFonts w:cs="Segoe UI"/>
        </w:rPr>
      </w:pPr>
      <w:r>
        <w:rPr>
          <w:rFonts w:cs="Segoe UI"/>
        </w:rPr>
        <w:t>SQL Change Guard katmanlı bir mimariye sahiptir ve tamamen kurum içi (on-premise) çalışır.</w:t>
      </w:r>
    </w:p>
    <w:p w14:paraId="6096DC26" w14:textId="106D980F" w:rsidR="00545AD9" w:rsidRDefault="00545AD9" w:rsidP="00545AD9">
      <w:pPr>
        <w:spacing w:after="60"/>
        <w:ind w:left="280"/>
        <w:rPr>
          <w:rFonts w:cs="Segoe UI"/>
        </w:rPr>
      </w:pPr>
      <w:r>
        <w:rPr>
          <w:rFonts w:cs="Segoe UI"/>
          <w:color w:val="0F2544"/>
        </w:rPr>
        <w:t xml:space="preserve">▪  </w:t>
      </w:r>
      <w:r>
        <w:rPr>
          <w:rFonts w:cs="Segoe UI"/>
        </w:rPr>
        <w:t>Sunum katmanı: React tabanlı web arayüzü</w:t>
      </w:r>
    </w:p>
    <w:p w14:paraId="60A042D1" w14:textId="7883FB13" w:rsidR="00545AD9" w:rsidRDefault="00545AD9" w:rsidP="00545AD9">
      <w:pPr>
        <w:spacing w:after="60"/>
        <w:ind w:left="280"/>
        <w:rPr>
          <w:rFonts w:cs="Segoe UI"/>
        </w:rPr>
      </w:pPr>
      <w:r>
        <w:rPr>
          <w:rFonts w:cs="Segoe UI"/>
          <w:color w:val="0F2544"/>
        </w:rPr>
        <w:t xml:space="preserve">▪  </w:t>
      </w:r>
      <w:r>
        <w:rPr>
          <w:rFonts w:cs="Segoe UI"/>
        </w:rPr>
        <w:t>Uygulama katmanı: REST API (.NET 10)</w:t>
      </w:r>
    </w:p>
    <w:p w14:paraId="1D9ED514" w14:textId="349B2D8F" w:rsidR="00545AD9" w:rsidRDefault="00545AD9" w:rsidP="00545AD9">
      <w:pPr>
        <w:spacing w:after="60"/>
        <w:ind w:left="280"/>
        <w:rPr>
          <w:rFonts w:cs="Segoe UI"/>
        </w:rPr>
      </w:pPr>
      <w:r>
        <w:rPr>
          <w:rFonts w:cs="Segoe UI"/>
          <w:color w:val="0F2544"/>
        </w:rPr>
        <w:t xml:space="preserve">▪  </w:t>
      </w:r>
      <w:r>
        <w:rPr>
          <w:rFonts w:cs="Segoe UI"/>
        </w:rPr>
        <w:t>Arka plan servisi: Zamanlanmış işler için Windows Service (Quartz zamanlayıcı)</w:t>
      </w:r>
    </w:p>
    <w:p w14:paraId="7BA8D48A" w14:textId="5B3FC163" w:rsidR="00545AD9" w:rsidRDefault="00545AD9" w:rsidP="00545AD9">
      <w:pPr>
        <w:spacing w:after="60"/>
        <w:ind w:left="280"/>
        <w:rPr>
          <w:rFonts w:cs="Segoe UI"/>
        </w:rPr>
      </w:pPr>
      <w:r>
        <w:rPr>
          <w:rFonts w:cs="Segoe UI"/>
          <w:color w:val="0F2544"/>
        </w:rPr>
        <w:t xml:space="preserve">▪  </w:t>
      </w:r>
      <w:r>
        <w:rPr>
          <w:rFonts w:cs="Segoe UI"/>
        </w:rPr>
        <w:t>SQL analiz katmanı: Her veritabanı için ayrı parser (Oracle için ANTLR4 tabanlı PL/SQL parser)</w:t>
      </w:r>
    </w:p>
    <w:p w14:paraId="4A06FB3C" w14:textId="3C2188E1" w:rsidR="00545AD9" w:rsidRDefault="00545AD9" w:rsidP="00545AD9">
      <w:pPr>
        <w:spacing w:after="60"/>
        <w:ind w:left="280"/>
        <w:rPr>
          <w:rFonts w:cs="Segoe UI"/>
        </w:rPr>
      </w:pPr>
      <w:r>
        <w:rPr>
          <w:rFonts w:cs="Segoe UI"/>
          <w:color w:val="0F2544"/>
        </w:rPr>
        <w:t xml:space="preserve">▪  </w:t>
      </w:r>
      <w:r>
        <w:rPr>
          <w:rFonts w:cs="Segoe UI"/>
        </w:rPr>
        <w:t>Policy Engine ve Audit Engine</w:t>
      </w:r>
    </w:p>
    <w:p w14:paraId="52586B12" w14:textId="00BDC7E2" w:rsidR="00545AD9" w:rsidRDefault="00545AD9" w:rsidP="00545AD9">
      <w:pPr>
        <w:spacing w:after="60"/>
        <w:ind w:left="280"/>
        <w:rPr>
          <w:rFonts w:cs="Segoe UI"/>
        </w:rPr>
      </w:pPr>
      <w:r>
        <w:rPr>
          <w:rFonts w:cs="Segoe UI"/>
          <w:color w:val="0F2544"/>
        </w:rPr>
        <w:t xml:space="preserve">▪  </w:t>
      </w:r>
      <w:r>
        <w:rPr>
          <w:rFonts w:cs="Segoe UI"/>
        </w:rPr>
        <w:t>Uygulama veritabanı: SQL Server (yönetim verisi); değiştirilemeyen audit için ayrı Immutable veritabanı</w:t>
      </w:r>
    </w:p>
    <w:p w14:paraId="0C24469A" w14:textId="4FED9C0F" w:rsidR="00545AD9" w:rsidRDefault="00545AD9" w:rsidP="00545AD9">
      <w:pPr>
        <w:spacing w:after="60"/>
        <w:ind w:left="280"/>
        <w:rPr>
          <w:rFonts w:cs="Segoe UI"/>
        </w:rPr>
      </w:pPr>
      <w:r>
        <w:rPr>
          <w:rFonts w:cs="Segoe UI"/>
          <w:color w:val="0F2544"/>
        </w:rPr>
        <w:t xml:space="preserve">▪  </w:t>
      </w:r>
      <w:r>
        <w:rPr>
          <w:rFonts w:cs="Segoe UI"/>
        </w:rPr>
        <w:t>Hedef veritabanları: SQL Server, PostgreSQL, Oracle</w:t>
      </w:r>
    </w:p>
    <w:p w14:paraId="3E8F9EDC" w14:textId="77777777" w:rsidR="00545AD9" w:rsidRDefault="00545AD9" w:rsidP="00545AD9">
      <w:pPr>
        <w:spacing w:after="60"/>
        <w:rPr>
          <w:rFonts w:cs="Segoe UI"/>
        </w:rPr>
      </w:pPr>
    </w:p>
    <w:p w14:paraId="4CC00DBB" w14:textId="7EDBA7FB" w:rsidR="00545AD9" w:rsidRDefault="00545AD9" w:rsidP="00545AD9">
      <w:pPr>
        <w:spacing w:before="280"/>
        <w:rPr>
          <w:rFonts w:ascii="Segoe UI Semibold" w:hAnsi="Segoe UI Semibold" w:cs="Segoe UI Semibold"/>
          <w:b/>
          <w:color w:val="0F2544"/>
          <w:sz w:val="40"/>
        </w:rPr>
      </w:pPr>
      <w:r>
        <w:rPr>
          <w:rFonts w:ascii="Segoe UI Semibold" w:hAnsi="Segoe UI Semibold" w:cs="Segoe UI Semibold"/>
          <w:b/>
          <w:color w:val="0F2544"/>
          <w:sz w:val="40"/>
        </w:rPr>
        <w:t>2. Veritabanı Bağımsızlığı</w:t>
      </w:r>
    </w:p>
    <w:p w14:paraId="5B99A637" w14:textId="308A6080" w:rsidR="00545AD9" w:rsidRDefault="00545AD9" w:rsidP="00545AD9">
      <w:pPr>
        <w:rPr>
          <w:rFonts w:cs="Segoe UI"/>
        </w:rPr>
      </w:pPr>
      <w:r>
        <w:rPr>
          <w:rFonts w:cs="Segoe UI"/>
        </w:rPr>
        <w:t>Vendor bağımlılıkları izole edilmiştir. Her hedef veritabanı için ayrı parser, splitter, executor ve rollback üretici bulunur; aynı yönetişim modeli üç veritabanında da çalışır.</w:t>
      </w:r>
    </w:p>
    <w:p w14:paraId="1BD12A86" w14:textId="6CED31F1" w:rsidR="00545AD9" w:rsidRDefault="00545AD9" w:rsidP="00545AD9">
      <w:pPr>
        <w:spacing w:after="60"/>
        <w:ind w:left="280"/>
        <w:rPr>
          <w:rFonts w:cs="Segoe UI"/>
        </w:rPr>
      </w:pPr>
      <w:r>
        <w:rPr>
          <w:rFonts w:cs="Segoe UI"/>
          <w:color w:val="0F2544"/>
        </w:rPr>
        <w:t xml:space="preserve">▪  </w:t>
      </w:r>
      <w:r>
        <w:rPr>
          <w:rFonts w:cs="Segoe UI"/>
        </w:rPr>
        <w:t>SQL Server: T-SQL parser (ScriptDom tabanlı), GO batch ayracı</w:t>
      </w:r>
    </w:p>
    <w:p w14:paraId="776A4EDC" w14:textId="3B82ABE4" w:rsidR="00545AD9" w:rsidRDefault="00545AD9" w:rsidP="00545AD9">
      <w:pPr>
        <w:spacing w:after="60"/>
        <w:ind w:left="280"/>
        <w:rPr>
          <w:rFonts w:cs="Segoe UI"/>
        </w:rPr>
      </w:pPr>
      <w:r>
        <w:rPr>
          <w:rFonts w:cs="Segoe UI"/>
          <w:color w:val="0F2544"/>
        </w:rPr>
        <w:t xml:space="preserve">▪  </w:t>
      </w:r>
      <w:r>
        <w:rPr>
          <w:rFonts w:cs="Segoe UI"/>
        </w:rPr>
        <w:t>PostgreSQL: dollar-quote farkındalıklı ; ayracı</w:t>
      </w:r>
    </w:p>
    <w:p w14:paraId="3AAD5FAF" w14:textId="3766120D" w:rsidR="00545AD9" w:rsidRDefault="00545AD9" w:rsidP="00545AD9">
      <w:pPr>
        <w:spacing w:after="60"/>
        <w:ind w:left="280"/>
        <w:rPr>
          <w:rFonts w:cs="Segoe UI"/>
        </w:rPr>
      </w:pPr>
      <w:r>
        <w:rPr>
          <w:rFonts w:cs="Segoe UI"/>
          <w:color w:val="0F2544"/>
        </w:rPr>
        <w:t xml:space="preserve">▪  </w:t>
      </w:r>
      <w:r>
        <w:rPr>
          <w:rFonts w:cs="Segoe UI"/>
        </w:rPr>
        <w:t>Oracle: PL/SQL blok koruması, standalone / ve ; ayracı; DDL/DCL/TRUNCATE örtülü-commit atomiklik güvencesi</w:t>
      </w:r>
    </w:p>
    <w:p w14:paraId="69894BDF" w14:textId="77777777" w:rsidR="00545AD9" w:rsidRDefault="00545AD9" w:rsidP="00545AD9">
      <w:pPr>
        <w:spacing w:after="60"/>
        <w:rPr>
          <w:rFonts w:cs="Segoe UI"/>
        </w:rPr>
      </w:pPr>
    </w:p>
    <w:p w14:paraId="0A5B500C" w14:textId="6C1A98C0" w:rsidR="00545AD9" w:rsidRDefault="00545AD9" w:rsidP="00545AD9">
      <w:pPr>
        <w:spacing w:before="280"/>
        <w:rPr>
          <w:rFonts w:ascii="Segoe UI Semibold" w:hAnsi="Segoe UI Semibold" w:cs="Segoe UI Semibold"/>
          <w:b/>
          <w:color w:val="0F2544"/>
          <w:sz w:val="40"/>
        </w:rPr>
      </w:pPr>
      <w:r>
        <w:rPr>
          <w:rFonts w:ascii="Segoe UI Semibold" w:hAnsi="Segoe UI Semibold" w:cs="Segoe UI Semibold"/>
          <w:b/>
          <w:color w:val="0F2544"/>
          <w:sz w:val="40"/>
        </w:rPr>
        <w:t>3. Güvenlik</w:t>
      </w:r>
    </w:p>
    <w:p w14:paraId="1445B2F7" w14:textId="0AAD5D37" w:rsidR="00545AD9" w:rsidRDefault="00545AD9" w:rsidP="00545AD9">
      <w:pPr>
        <w:spacing w:after="60"/>
        <w:ind w:left="280"/>
        <w:rPr>
          <w:rFonts w:cs="Segoe UI"/>
        </w:rPr>
      </w:pPr>
      <w:r>
        <w:rPr>
          <w:rFonts w:cs="Segoe UI"/>
          <w:color w:val="0F2544"/>
        </w:rPr>
        <w:t xml:space="preserve">▪  </w:t>
      </w:r>
      <w:r>
        <w:rPr>
          <w:rFonts w:cs="Segoe UI"/>
        </w:rPr>
        <w:t>Kimlik doğrulama: JWT tabanlı; LDAP / Active Directory entegrasyonu</w:t>
      </w:r>
    </w:p>
    <w:p w14:paraId="4EBD1DE5" w14:textId="0DC55C1C" w:rsidR="00545AD9" w:rsidRDefault="00545AD9" w:rsidP="00545AD9">
      <w:pPr>
        <w:spacing w:after="60"/>
        <w:ind w:left="280"/>
        <w:rPr>
          <w:rFonts w:cs="Segoe UI"/>
        </w:rPr>
      </w:pPr>
      <w:r>
        <w:rPr>
          <w:rFonts w:cs="Segoe UI"/>
          <w:color w:val="0F2544"/>
        </w:rPr>
        <w:t xml:space="preserve">▪  </w:t>
      </w:r>
      <w:r>
        <w:rPr>
          <w:rFonts w:cs="Segoe UI"/>
        </w:rPr>
        <w:t>Çok faktörlü kimlik doğrulama (MFA) desteği</w:t>
      </w:r>
    </w:p>
    <w:p w14:paraId="1C5BB124" w14:textId="27C7098A" w:rsidR="00545AD9" w:rsidRDefault="00545AD9" w:rsidP="00545AD9">
      <w:pPr>
        <w:spacing w:after="60"/>
        <w:ind w:left="280"/>
        <w:rPr>
          <w:rFonts w:cs="Segoe UI"/>
        </w:rPr>
      </w:pPr>
      <w:r>
        <w:rPr>
          <w:rFonts w:cs="Segoe UI"/>
          <w:color w:val="0F2544"/>
        </w:rPr>
        <w:t xml:space="preserve">▪  </w:t>
      </w:r>
      <w:r>
        <w:rPr>
          <w:rFonts w:cs="Segoe UI"/>
        </w:rPr>
        <w:t>Rol bazlı ve backend zorunlu yetkilendirme (endpoint, servis, ekran, aksiyon, worker)</w:t>
      </w:r>
    </w:p>
    <w:p w14:paraId="533E6AAC" w14:textId="3C7D60CC" w:rsidR="00545AD9" w:rsidRDefault="00545AD9" w:rsidP="00545AD9">
      <w:pPr>
        <w:spacing w:after="60"/>
        <w:ind w:left="280"/>
        <w:rPr>
          <w:rFonts w:cs="Segoe UI"/>
        </w:rPr>
      </w:pPr>
      <w:r>
        <w:rPr>
          <w:rFonts w:cs="Segoe UI"/>
          <w:color w:val="0F2544"/>
        </w:rPr>
        <w:t xml:space="preserve">▪  </w:t>
      </w:r>
      <w:r>
        <w:rPr>
          <w:rFonts w:cs="Segoe UI"/>
        </w:rPr>
        <w:t>Sunucu şifreleri at-rest AES-GCM ile şifreli saklanır</w:t>
      </w:r>
    </w:p>
    <w:p w14:paraId="1780399A" w14:textId="6DFA4F4A" w:rsidR="00545AD9" w:rsidRDefault="00545AD9" w:rsidP="00545AD9">
      <w:pPr>
        <w:spacing w:after="60"/>
        <w:ind w:left="280"/>
        <w:rPr>
          <w:rFonts w:cs="Segoe UI"/>
        </w:rPr>
      </w:pPr>
      <w:r>
        <w:rPr>
          <w:rFonts w:cs="Segoe UI"/>
          <w:color w:val="0F2544"/>
        </w:rPr>
        <w:t xml:space="preserve">▪  </w:t>
      </w:r>
      <w:r>
        <w:rPr>
          <w:rFonts w:cs="Segoe UI"/>
        </w:rPr>
        <w:t>Sorgu sonuçları şifreli ZIP olarak teslim edilir</w:t>
      </w:r>
    </w:p>
    <w:p w14:paraId="16DEB207" w14:textId="77777777" w:rsidR="00CE5E98" w:rsidRPr="00CE5E98" w:rsidRDefault="00CE5E98" w:rsidP="00CE5E98">
      <w:pPr>
        <w:rPr>
          <w:rFonts w:cs="Segoe UI"/>
        </w:rPr>
      </w:pPr>
      <w:r w:rsidRPr="00CE5E98">
        <w:rPr>
          <w:rFonts w:cs="Segoe UI"/>
        </w:rPr>
        <w:t>▪  Zip parolası varsayılan olarak mailde gitmez; portalde gerekçeyle görüntülenir ve görüntüleme denetlenir</w:t>
      </w:r>
    </w:p>
    <w:p w14:paraId="1991C84C" w14:textId="49492A0B" w:rsidR="00545AD9" w:rsidRDefault="00545AD9" w:rsidP="00545AD9">
      <w:pPr>
        <w:spacing w:after="60"/>
        <w:ind w:left="280"/>
        <w:rPr>
          <w:rFonts w:cs="Segoe UI"/>
        </w:rPr>
      </w:pPr>
      <w:r>
        <w:rPr>
          <w:rFonts w:cs="Segoe UI"/>
          <w:color w:val="0F2544"/>
        </w:rPr>
        <w:t xml:space="preserve">▪  </w:t>
      </w:r>
      <w:r>
        <w:rPr>
          <w:rFonts w:cs="Segoe UI"/>
        </w:rPr>
        <w:t>Değiştirilemeyen (immutable) audit: hash zinciri ile korunan kayıtlar</w:t>
      </w:r>
    </w:p>
    <w:p w14:paraId="1B6D1465" w14:textId="171C9E97" w:rsidR="00545AD9" w:rsidRDefault="00545AD9" w:rsidP="00545AD9">
      <w:pPr>
        <w:spacing w:after="60"/>
        <w:ind w:left="280"/>
        <w:rPr>
          <w:rFonts w:cs="Segoe UI"/>
        </w:rPr>
      </w:pPr>
      <w:r>
        <w:rPr>
          <w:rFonts w:cs="Segoe UI"/>
          <w:color w:val="0F2544"/>
        </w:rPr>
        <w:t xml:space="preserve">▪  </w:t>
      </w:r>
      <w:r>
        <w:rPr>
          <w:rFonts w:cs="Segoe UI"/>
        </w:rPr>
        <w:t>Görevler ayrılığı (separation of duties)</w:t>
      </w:r>
    </w:p>
    <w:p w14:paraId="60ACDC35" w14:textId="77777777" w:rsidR="00545AD9" w:rsidRDefault="00545AD9" w:rsidP="00545AD9">
      <w:pPr>
        <w:spacing w:after="60"/>
        <w:rPr>
          <w:rFonts w:cs="Segoe UI"/>
        </w:rPr>
      </w:pPr>
    </w:p>
    <w:p w14:paraId="3682503D" w14:textId="404D07C8" w:rsidR="00545AD9" w:rsidRDefault="00545AD9" w:rsidP="00545AD9">
      <w:pPr>
        <w:spacing w:before="280"/>
        <w:rPr>
          <w:rFonts w:ascii="Segoe UI Semibold" w:hAnsi="Segoe UI Semibold" w:cs="Segoe UI Semibold"/>
          <w:b/>
          <w:color w:val="0F2544"/>
          <w:sz w:val="40"/>
        </w:rPr>
      </w:pPr>
      <w:r>
        <w:rPr>
          <w:rFonts w:ascii="Segoe UI Semibold" w:hAnsi="Segoe UI Semibold" w:cs="Segoe UI Semibold"/>
          <w:b/>
          <w:color w:val="0F2544"/>
          <w:sz w:val="40"/>
        </w:rPr>
        <w:t>4. Entegrasyon</w:t>
      </w:r>
    </w:p>
    <w:p w14:paraId="66D635F2" w14:textId="39B8E912" w:rsidR="00545AD9" w:rsidRDefault="00545AD9" w:rsidP="00545AD9">
      <w:pPr>
        <w:spacing w:after="60"/>
        <w:ind w:left="280"/>
        <w:rPr>
          <w:rFonts w:cs="Segoe UI"/>
        </w:rPr>
      </w:pPr>
      <w:r>
        <w:rPr>
          <w:rFonts w:cs="Segoe UI"/>
          <w:color w:val="0F2544"/>
        </w:rPr>
        <w:t xml:space="preserve">▪  </w:t>
      </w:r>
      <w:r>
        <w:rPr>
          <w:rFonts w:cs="Segoe UI"/>
        </w:rPr>
        <w:t>LDAP / Active Directory (kullanıcı ve kimlik)</w:t>
      </w:r>
    </w:p>
    <w:p w14:paraId="6CFF196C" w14:textId="5A321147" w:rsidR="00545AD9" w:rsidRDefault="00545AD9" w:rsidP="00545AD9">
      <w:pPr>
        <w:spacing w:after="60"/>
        <w:ind w:left="280"/>
        <w:rPr>
          <w:rFonts w:cs="Segoe UI"/>
        </w:rPr>
      </w:pPr>
      <w:r>
        <w:rPr>
          <w:rFonts w:cs="Segoe UI"/>
          <w:color w:val="0F2544"/>
        </w:rPr>
        <w:t xml:space="preserve">▪  </w:t>
      </w:r>
      <w:r>
        <w:rPr>
          <w:rFonts w:cs="Segoe UI"/>
        </w:rPr>
        <w:t>SMTP (bildirim ve onay e-postaları)</w:t>
      </w:r>
    </w:p>
    <w:p w14:paraId="69289737" w14:textId="4867A81F" w:rsidR="00545AD9" w:rsidRDefault="00545AD9" w:rsidP="00545AD9">
      <w:pPr>
        <w:spacing w:after="60"/>
        <w:ind w:left="280"/>
        <w:rPr>
          <w:rFonts w:cs="Segoe UI"/>
        </w:rPr>
      </w:pPr>
      <w:r>
        <w:rPr>
          <w:rFonts w:cs="Segoe UI"/>
          <w:color w:val="0F2544"/>
        </w:rPr>
        <w:t xml:space="preserve">▪  </w:t>
      </w:r>
      <w:r>
        <w:rPr>
          <w:rFonts w:cs="Segoe UI"/>
        </w:rPr>
        <w:t>REST API (dış sistemlerden tüketim)</w:t>
      </w:r>
    </w:p>
    <w:p w14:paraId="3F3B3E71" w14:textId="022E92B5" w:rsidR="00545AD9" w:rsidRDefault="00545AD9" w:rsidP="00545AD9">
      <w:pPr>
        <w:spacing w:after="60"/>
        <w:ind w:left="280"/>
        <w:rPr>
          <w:rFonts w:cs="Segoe UI"/>
        </w:rPr>
      </w:pPr>
      <w:r>
        <w:rPr>
          <w:rFonts w:cs="Segoe UI"/>
          <w:color w:val="0F2544"/>
        </w:rPr>
        <w:t xml:space="preserve">▪  </w:t>
      </w:r>
      <w:r>
        <w:rPr>
          <w:rFonts w:cs="Segoe UI"/>
        </w:rPr>
        <w:t>ITSM ticket alanı (değişiklik talebine ticket bağlama; format regex ile doğrulanır)</w:t>
      </w:r>
    </w:p>
    <w:p w14:paraId="66B5E391" w14:textId="77777777" w:rsidR="00545AD9" w:rsidRDefault="00545AD9" w:rsidP="00545AD9">
      <w:pPr>
        <w:spacing w:after="60"/>
        <w:rPr>
          <w:rFonts w:cs="Segoe UI"/>
        </w:rPr>
      </w:pPr>
    </w:p>
    <w:p w14:paraId="6392D2AD" w14:textId="12A9127D" w:rsidR="00545AD9" w:rsidRDefault="00545AD9">
      <w:pPr>
        <w:spacing w:after="160" w:line="278" w:lineRule="auto"/>
        <w:rPr>
          <w:rFonts w:cs="Segoe UI"/>
        </w:rPr>
      </w:pPr>
      <w:r>
        <w:rPr>
          <w:rFonts w:cs="Segoe UI"/>
        </w:rPr>
        <w:br w:type="page"/>
      </w:r>
    </w:p>
    <w:p w14:paraId="7B36FE81" w14:textId="07CE8471" w:rsidR="00545AD9" w:rsidRDefault="00545AD9" w:rsidP="00545AD9">
      <w:pPr>
        <w:spacing w:before="280"/>
        <w:rPr>
          <w:rFonts w:ascii="Segoe UI Semibold" w:hAnsi="Segoe UI Semibold" w:cs="Segoe UI Semibold"/>
          <w:b/>
          <w:color w:val="0F2544"/>
          <w:sz w:val="40"/>
        </w:rPr>
      </w:pPr>
      <w:r>
        <w:rPr>
          <w:rFonts w:ascii="Segoe UI Semibold" w:hAnsi="Segoe UI Semibold" w:cs="Segoe UI Semibold"/>
          <w:b/>
          <w:color w:val="0F2544"/>
          <w:sz w:val="40"/>
        </w:rPr>
        <w:t>5. Konfigürasyon ve Kurallar</w:t>
      </w:r>
    </w:p>
    <w:p w14:paraId="6F28CF1C" w14:textId="5492FD6B" w:rsidR="00545AD9" w:rsidRDefault="00545AD9" w:rsidP="00545AD9">
      <w:pPr>
        <w:spacing w:after="60"/>
        <w:ind w:left="280"/>
        <w:rPr>
          <w:rFonts w:cs="Segoe UI"/>
        </w:rPr>
      </w:pPr>
      <w:r>
        <w:rPr>
          <w:rFonts w:cs="Segoe UI"/>
          <w:color w:val="0F2544"/>
        </w:rPr>
        <w:t xml:space="preserve">▪  </w:t>
      </w:r>
      <w:r>
        <w:rPr>
          <w:rFonts w:cs="Segoe UI"/>
        </w:rPr>
        <w:t>Konfigürasyon appsettings ve Parameters tablosu üzerinden yönetilir; hardcoded bilgi yoktur</w:t>
      </w:r>
    </w:p>
    <w:p w14:paraId="6D04FB0E" w14:textId="35D30F77" w:rsidR="00545AD9" w:rsidRDefault="00545AD9" w:rsidP="00545AD9">
      <w:pPr>
        <w:spacing w:after="60"/>
        <w:ind w:left="280"/>
        <w:rPr>
          <w:rFonts w:cs="Segoe UI"/>
        </w:rPr>
      </w:pPr>
      <w:r>
        <w:rPr>
          <w:rFonts w:cs="Segoe UI"/>
          <w:color w:val="0F2544"/>
        </w:rPr>
        <w:t xml:space="preserve">▪  </w:t>
      </w:r>
      <w:r>
        <w:rPr>
          <w:rFonts w:cs="Segoe UI"/>
        </w:rPr>
        <w:t>84+ SQL standart kuralı ekrandan aktif/pasif edilebilir ve veritabanı tipine göre filtrelenir</w:t>
      </w:r>
    </w:p>
    <w:p w14:paraId="470A7474" w14:textId="7F7AD2D0" w:rsidR="00545AD9" w:rsidRDefault="00545AD9" w:rsidP="00545AD9">
      <w:pPr>
        <w:spacing w:after="60"/>
        <w:ind w:left="280"/>
        <w:rPr>
          <w:rFonts w:cs="Segoe UI"/>
        </w:rPr>
      </w:pPr>
      <w:r>
        <w:rPr>
          <w:rFonts w:cs="Segoe UI"/>
          <w:color w:val="0F2544"/>
        </w:rPr>
        <w:t xml:space="preserve">▪  </w:t>
      </w:r>
      <w:r>
        <w:rPr>
          <w:rFonts w:cs="Segoe UI"/>
        </w:rPr>
        <w:t>Onay politikaları sunucu, ortam ve sorgu tipine göre tanımlanır</w:t>
      </w:r>
    </w:p>
    <w:p w14:paraId="7C4723FB" w14:textId="3302E85E" w:rsidR="00545AD9" w:rsidRDefault="00545AD9" w:rsidP="00545AD9">
      <w:pPr>
        <w:spacing w:after="60"/>
        <w:ind w:left="280"/>
        <w:rPr>
          <w:rFonts w:cs="Segoe UI"/>
        </w:rPr>
      </w:pPr>
      <w:r>
        <w:rPr>
          <w:rFonts w:cs="Segoe UI"/>
          <w:color w:val="0F2544"/>
        </w:rPr>
        <w:t xml:space="preserve">▪  </w:t>
      </w:r>
      <w:r>
        <w:rPr>
          <w:rFonts w:cs="Segoe UI"/>
        </w:rPr>
        <w:t>Hassas veri desenleri (regex) ve kritik obje listesi yönetilebilir</w:t>
      </w:r>
    </w:p>
    <w:p w14:paraId="3FEFEE6C" w14:textId="77777777" w:rsidR="004630F0" w:rsidRPr="004630F0" w:rsidRDefault="004630F0" w:rsidP="004630F0">
      <w:pPr>
        <w:rPr>
          <w:rFonts w:cs="Segoe UI"/>
        </w:rPr>
      </w:pPr>
      <w:r w:rsidRPr="004630F0">
        <w:rPr>
          <w:rFonts w:cs="Segoe UI"/>
        </w:rPr>
        <w:t>▪  Kritik nesne tanımlarında veritabanı ve şema boş bırakılabilir: boş veritabanı tüm veritabanları, boş şema tüm şemalar demektir. Nesne tipi her zaman zorunludur ve eşleşmede birebir aranır. Aynı kural üç veritabanı tipinde de geçerlidir.</w:t>
      </w:r>
    </w:p>
    <w:p w14:paraId="3E8CD081" w14:textId="2F1E7EB7" w:rsidR="00545AD9" w:rsidRDefault="00545AD9" w:rsidP="00545AD9">
      <w:pPr>
        <w:spacing w:after="60"/>
        <w:ind w:left="280"/>
        <w:rPr>
          <w:rFonts w:cs="Segoe UI"/>
        </w:rPr>
      </w:pPr>
      <w:r>
        <w:rPr>
          <w:rFonts w:cs="Segoe UI"/>
          <w:color w:val="0F2544"/>
        </w:rPr>
        <w:t xml:space="preserve">▪  </w:t>
      </w:r>
      <w:r>
        <w:rPr>
          <w:rFonts w:cs="Segoe UI"/>
        </w:rPr>
        <w:t>Tüm tarihler UTC saklanır; kullanıcıya yerel saat gösterilir</w:t>
      </w:r>
    </w:p>
    <w:p w14:paraId="430EDEFB" w14:textId="77777777" w:rsidR="00545AD9" w:rsidRDefault="00545AD9" w:rsidP="00545AD9">
      <w:pPr>
        <w:spacing w:after="60"/>
        <w:rPr>
          <w:rFonts w:cs="Segoe UI"/>
        </w:rPr>
      </w:pPr>
    </w:p>
    <w:p w14:paraId="3BB66B54" w14:textId="1C681C4C" w:rsidR="00545AD9" w:rsidRDefault="00545AD9" w:rsidP="00545AD9">
      <w:pPr>
        <w:spacing w:before="120" w:after="40"/>
        <w:jc w:val="center"/>
        <w:rPr>
          <w:rFonts w:cs="Segoe UI"/>
        </w:rPr>
      </w:pPr>
      <w:r>
        <w:rPr>
          <w:rFonts w:cs="Segoe UI"/>
          <w:noProof/>
        </w:rPr>
        <w:drawing>
          <wp:inline distT="0" distB="0" distL="0" distR="0" wp14:anchorId="611245B5" wp14:editId="287674F8">
            <wp:extent cx="5715000" cy="2818534"/>
            <wp:effectExtent l="19050" t="19050" r="19050" b="20320"/>
            <wp:docPr id="1986611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611814"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15000" cy="2818534"/>
                    </a:xfrm>
                    <a:prstGeom prst="rect">
                      <a:avLst/>
                    </a:prstGeom>
                    <a:ln w="9525">
                      <a:solidFill>
                        <a:srgbClr val="D2D9E2"/>
                      </a:solidFill>
                    </a:ln>
                  </pic:spPr>
                </pic:pic>
              </a:graphicData>
            </a:graphic>
          </wp:inline>
        </w:drawing>
      </w:r>
    </w:p>
    <w:p w14:paraId="6B5D1B0E" w14:textId="6DE3DC13" w:rsidR="00545AD9" w:rsidRDefault="00545AD9" w:rsidP="00545AD9">
      <w:pPr>
        <w:spacing w:before="120" w:after="160"/>
        <w:jc w:val="center"/>
        <w:rPr>
          <w:rFonts w:cs="Segoe UI"/>
          <w:color w:val="5A697D"/>
          <w:sz w:val="18"/>
        </w:rPr>
      </w:pPr>
      <w:r>
        <w:rPr>
          <w:rFonts w:cs="Segoe UI"/>
          <w:color w:val="5A697D"/>
          <w:sz w:val="18"/>
        </w:rPr>
        <w:t>SQL Standart Kuralları - aktif/pasif ve veritabanı tipine göre filtre</w:t>
      </w:r>
    </w:p>
    <w:p w14:paraId="6AA524DF" w14:textId="5C8463DD" w:rsidR="00545AD9" w:rsidRDefault="00545AD9" w:rsidP="00545AD9">
      <w:pPr>
        <w:spacing w:before="280"/>
        <w:rPr>
          <w:rFonts w:ascii="Segoe UI Semibold" w:hAnsi="Segoe UI Semibold" w:cs="Segoe UI Semibold"/>
          <w:b/>
          <w:color w:val="0F2544"/>
          <w:sz w:val="40"/>
        </w:rPr>
      </w:pPr>
      <w:r>
        <w:rPr>
          <w:rFonts w:ascii="Segoe UI Semibold" w:hAnsi="Segoe UI Semibold" w:cs="Segoe UI Semibold"/>
          <w:b/>
          <w:color w:val="0F2544"/>
          <w:sz w:val="40"/>
        </w:rPr>
        <w:t>6. Denetim ve Raporlama</w:t>
      </w:r>
    </w:p>
    <w:p w14:paraId="0606BA13" w14:textId="13E8E97C" w:rsidR="00545AD9" w:rsidRPr="00234D51" w:rsidRDefault="00234D51" w:rsidP="00234D51">
      <w:pPr>
        <w:rPr>
          <w:rFonts w:cs="Segoe UI"/>
        </w:rPr>
      </w:pPr>
      <w:r w:rsidRPr="00234D51">
        <w:rPr>
          <w:rFonts w:cs="Segoe UI"/>
        </w:rPr>
        <w:t>30 hazır rapor Excel ve PDF olarak alınabilir; dinamik rapor tanımları desteklenir. Rapor yetkisi iki katmanlıdır: ekran yetkisi ve rapor bazlı rol kısıtı. Kısıt hem listede hem çalıştırmada sunucu tarafında uygulanır.</w:t>
      </w:r>
      <w:r w:rsidR="00545AD9" w:rsidRPr="00234D51">
        <w:rPr>
          <w:rFonts w:cs="Segoe UI"/>
          <w:noProof/>
        </w:rPr>
        <w:drawing>
          <wp:inline distT="0" distB="0" distL="0" distR="0" wp14:anchorId="0F6089CF" wp14:editId="78607BB3">
            <wp:extent cx="5715000" cy="2818534"/>
            <wp:effectExtent l="19050" t="19050" r="19050" b="20320"/>
            <wp:docPr id="11355647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56476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15000" cy="2818534"/>
                    </a:xfrm>
                    <a:prstGeom prst="rect">
                      <a:avLst/>
                    </a:prstGeom>
                    <a:ln w="9525">
                      <a:solidFill>
                        <a:srgbClr val="D2D9E2"/>
                      </a:solidFill>
                    </a:ln>
                  </pic:spPr>
                </pic:pic>
              </a:graphicData>
            </a:graphic>
          </wp:inline>
        </w:drawing>
      </w:r>
    </w:p>
    <w:p w14:paraId="35A1BB38" w14:textId="77777777" w:rsidR="0029021C" w:rsidRPr="0029021C" w:rsidRDefault="0029021C" w:rsidP="0029021C">
      <w:pPr>
        <w:rPr>
          <w:rFonts w:cs="Segoe UI"/>
        </w:rPr>
      </w:pPr>
      <w:r w:rsidRPr="0029021C">
        <w:rPr>
          <w:rFonts w:cs="Segoe UI"/>
        </w:rPr>
        <w:t>Rol kısıtlı bir raporun okunması da denetim izine yazılır: kim, hangi raporu, hangi filtrelerle ve kaç satır görmüş. Kayıtta satır verisi tutulmaz. Kısıtsız raporlarda kayıt tutulmaz, böylece denetim izi gürültüye boğulmaz.</w:t>
      </w:r>
    </w:p>
    <w:p w14:paraId="40F9EEEA" w14:textId="4F4F70A8" w:rsidR="0029021C" w:rsidRPr="0029021C" w:rsidRDefault="0029021C" w:rsidP="0029021C">
      <w:pPr>
        <w:rPr>
          <w:rFonts w:cs="Segoe UI"/>
        </w:rPr>
      </w:pPr>
      <w:r w:rsidRPr="0029021C">
        <w:rPr>
          <w:rFonts w:cs="Segoe UI"/>
        </w:rPr>
        <w:t>ITSM bilet ekleme, güncelleme ve silme işlemleri de denetim izine yazılır. Bilet bilgisi bir kontrol ayarı olmadığı için dört göz onayına düşmez; tek kanıt denetim kaydıdır.</w:t>
      </w:r>
    </w:p>
    <w:p w14:paraId="79E670CD" w14:textId="77777777" w:rsidR="00EC6F0E" w:rsidRPr="00EC6F0E" w:rsidRDefault="00EC6F0E" w:rsidP="00EC6F0E">
      <w:pPr>
        <w:rPr>
          <w:rFonts w:cs="Segoe UI"/>
        </w:rPr>
      </w:pPr>
      <w:r w:rsidRPr="00EC6F0E">
        <w:rPr>
          <w:rFonts w:cs="Segoe UI"/>
        </w:rPr>
        <w:t>Kanıt dosyasında hedef bilgisi sunucu adı, veritabanı motoru ve veritabanı adı olarak birlikte yazılır. Veritabanı adı sunucu tanımındaki varsayılan veritabanından gelir; script içinde USE varsa çalışma anında onu ezdiği için o da ayrı satırda gösterilir.</w:t>
      </w:r>
    </w:p>
    <w:p w14:paraId="49866D21" w14:textId="631A100B" w:rsidR="00EC6F0E" w:rsidRPr="00EC6F0E" w:rsidRDefault="00EC6F0E" w:rsidP="00EC6F0E">
      <w:pPr>
        <w:rPr>
          <w:rFonts w:cs="Segoe UI"/>
        </w:rPr>
      </w:pPr>
      <w:r w:rsidRPr="00EC6F0E">
        <w:rPr>
          <w:rFonts w:cs="Segoe UI"/>
        </w:rPr>
        <w:t>Bir sorgu sonucu talebi birden çok sunucuya gidebilir; sunucu adları noktalı virgülle ayrılır. Sunucu çözümlemesi bu ayrımı dikkate alır: veritabanı tipi ve adı her sunucu için ayrı çözülür, otomatik çalıştırma ancak hedef sunucuların hepsi izin veriyorsa açılır, sunuculardan biri silinmişse makine çalıştırmaz.</w:t>
      </w:r>
    </w:p>
    <w:p w14:paraId="675E3EAC" w14:textId="25264DE1" w:rsidR="003D661B" w:rsidRPr="003D661B" w:rsidRDefault="003D661B" w:rsidP="003D661B">
      <w:pPr>
        <w:rPr>
          <w:rFonts w:cs="Segoe UI"/>
          <w:sz w:val="18"/>
        </w:rPr>
      </w:pPr>
      <w:r w:rsidRPr="003D661B">
        <w:rPr>
          <w:rFonts w:cs="Segoe UI"/>
          <w:sz w:val="18"/>
        </w:rPr>
        <w:t>Raporlar - 30 hazır rapor, beş grup</w:t>
      </w:r>
    </w:p>
    <w:p w14:paraId="48FA7788" w14:textId="4BC889E0" w:rsidR="003D661B" w:rsidRPr="003D661B" w:rsidRDefault="003D661B" w:rsidP="003D661B">
      <w:pPr>
        <w:rPr>
          <w:rFonts w:cs="Segoe UI"/>
          <w:sz w:val="18"/>
        </w:rPr>
      </w:pPr>
      <w:r w:rsidRPr="003D661B">
        <w:rPr>
          <w:rFonts w:cs="Segoe UI"/>
          <w:sz w:val="18"/>
        </w:rPr>
        <w:t>▪  Change Governance: talep özeti, nesne bazlı talep izi, devam eden işler, reddedilen ve iptal edilenler, yüksek riskli değişiklikler, rollback değişiklikleri, onay ve çalıştırma süreleri, çalıştırma etkinliği, onay adımı detayı, sandbox test sonuçları, kontrol istisnaları</w:t>
      </w:r>
    </w:p>
    <w:p w14:paraId="2C3F038E" w14:textId="06E2E1BB" w:rsidR="003D661B" w:rsidRPr="003D661B" w:rsidRDefault="003D661B" w:rsidP="003D661B">
      <w:pPr>
        <w:rPr>
          <w:rFonts w:cs="Segoe UI"/>
          <w:sz w:val="18"/>
        </w:rPr>
      </w:pPr>
      <w:r w:rsidRPr="003D661B">
        <w:rPr>
          <w:rFonts w:cs="Segoe UI"/>
          <w:sz w:val="18"/>
        </w:rPr>
        <w:t>▪  Object &amp; Structure: kritik nesne erişimi, nesne değişim sıklığı, tablo yapısı değişiklikleri, veri değişim sıklığı, birden fazla sürümde değişen nesneler, aktif çakışmalar</w:t>
      </w:r>
    </w:p>
    <w:p w14:paraId="4249A70E" w14:textId="1E9A9B28" w:rsidR="003D661B" w:rsidRPr="003D661B" w:rsidRDefault="003D661B" w:rsidP="003D661B">
      <w:pPr>
        <w:rPr>
          <w:rFonts w:cs="Segoe UI"/>
          <w:sz w:val="18"/>
        </w:rPr>
      </w:pPr>
      <w:r w:rsidRPr="003D661B">
        <w:rPr>
          <w:rFonts w:cs="Segoe UI"/>
          <w:sz w:val="18"/>
        </w:rPr>
        <w:t>▪  Access &amp; Authorization: ayrıcalıklı hesap işlemleri, kullanıcı DDL etkinliği, kullanıcı yetki matrisi, kullanıcı erişim değişiklikleri</w:t>
      </w:r>
    </w:p>
    <w:p w14:paraId="26887AEC" w14:textId="207BA3DA" w:rsidR="00234D51" w:rsidRDefault="00234D51" w:rsidP="00545AD9">
      <w:pPr>
        <w:spacing w:after="60"/>
        <w:rPr>
          <w:rFonts w:cs="Segoe UI"/>
          <w:sz w:val="18"/>
        </w:rPr>
      </w:pPr>
      <w:r>
        <w:rPr>
          <w:rFonts w:cs="Segoe UI"/>
          <w:sz w:val="18"/>
        </w:rPr>
        <w:t>▪  Data &amp; Privacy: sorgu sonucu etkinliği, hassas kolon dokunuşları, maskeleme etkinliği, sınıflandırma kataloğu, maskeleme muafiyeti olan sunucular, elle veri müdahaleleri, veri erişimi ve dışa aktarım kaydı</w:t>
      </w:r>
    </w:p>
    <w:p w14:paraId="757BB662" w14:textId="259746B2" w:rsidR="00545AD9" w:rsidRPr="00234D51" w:rsidRDefault="003D661B" w:rsidP="00234D51">
      <w:pPr>
        <w:rPr>
          <w:rFonts w:cs="Segoe UI"/>
          <w:sz w:val="18"/>
        </w:rPr>
      </w:pPr>
      <w:r>
        <w:rPr>
          <w:rFonts w:cs="Segoe UI"/>
          <w:sz w:val="18"/>
        </w:rPr>
        <w:t xml:space="preserve">▪  </w:t>
      </w:r>
      <w:r w:rsidR="00234D51" w:rsidRPr="00234D51">
        <w:rPr>
          <w:rFonts w:cs="Segoe UI"/>
          <w:sz w:val="18"/>
        </w:rPr>
        <w:t>Configuration &amp; Compliance: yapılandırma değişiklikleri, ayar değişikliği onay izi</w:t>
      </w:r>
    </w:p>
    <w:p w14:paraId="69759A77" w14:textId="5FB3BED0" w:rsidR="00545AD9" w:rsidRDefault="00545AD9" w:rsidP="00545AD9">
      <w:pPr>
        <w:spacing w:before="280"/>
        <w:rPr>
          <w:rFonts w:ascii="Segoe UI Semibold" w:hAnsi="Segoe UI Semibold" w:cs="Segoe UI Semibold"/>
          <w:b/>
          <w:color w:val="0F2544"/>
          <w:sz w:val="40"/>
        </w:rPr>
      </w:pPr>
      <w:r>
        <w:rPr>
          <w:rFonts w:ascii="Segoe UI Semibold" w:hAnsi="Segoe UI Semibold" w:cs="Segoe UI Semibold"/>
          <w:b/>
          <w:color w:val="0F2544"/>
          <w:sz w:val="40"/>
        </w:rPr>
        <w:t>7. Sistem Gereksinimleri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5"/>
        <w:gridCol w:w="4835"/>
      </w:tblGrid>
      <w:tr w:rsidR="00545AD9" w:rsidRPr="00545AD9" w14:paraId="74B01C5A" w14:textId="77777777" w:rsidTr="00545AD9">
        <w:tc>
          <w:tcPr>
            <w:tcW w:w="4840" w:type="dxa"/>
            <w:shd w:val="clear" w:color="auto" w:fill="0F2544"/>
          </w:tcPr>
          <w:p w14:paraId="33C30C87" w14:textId="15595A95" w:rsidR="00545AD9" w:rsidRPr="00545AD9" w:rsidRDefault="00545AD9" w:rsidP="00545AD9">
            <w:pPr>
              <w:spacing w:before="280"/>
              <w:rPr>
                <w:rFonts w:cs="Segoe UI"/>
                <w:b/>
                <w:color w:val="F4F6FA"/>
                <w:sz w:val="20"/>
              </w:rPr>
            </w:pPr>
            <w:r w:rsidRPr="00545AD9">
              <w:rPr>
                <w:rFonts w:cs="Segoe UI"/>
                <w:b/>
                <w:color w:val="F4F6FA"/>
                <w:sz w:val="20"/>
              </w:rPr>
              <w:t>Bileşen</w:t>
            </w:r>
          </w:p>
        </w:tc>
        <w:tc>
          <w:tcPr>
            <w:tcW w:w="4840" w:type="dxa"/>
            <w:shd w:val="clear" w:color="auto" w:fill="0F2544"/>
          </w:tcPr>
          <w:p w14:paraId="5CC46052" w14:textId="1FF4B3EA" w:rsidR="00545AD9" w:rsidRPr="00545AD9" w:rsidRDefault="00545AD9" w:rsidP="00545AD9">
            <w:pPr>
              <w:spacing w:before="280"/>
              <w:rPr>
                <w:rFonts w:cs="Segoe UI"/>
                <w:b/>
                <w:color w:val="F4F6FA"/>
                <w:sz w:val="20"/>
              </w:rPr>
            </w:pPr>
            <w:r w:rsidRPr="00545AD9">
              <w:rPr>
                <w:rFonts w:cs="Segoe UI"/>
                <w:b/>
                <w:color w:val="F4F6FA"/>
                <w:sz w:val="20"/>
              </w:rPr>
              <w:t>Gereksinim</w:t>
            </w:r>
          </w:p>
        </w:tc>
      </w:tr>
      <w:tr w:rsidR="00545AD9" w:rsidRPr="00545AD9" w14:paraId="6A8578A8" w14:textId="77777777" w:rsidTr="00545AD9">
        <w:tc>
          <w:tcPr>
            <w:tcW w:w="4840" w:type="dxa"/>
            <w:tcBorders>
              <w:bottom w:val="single" w:sz="4" w:space="0" w:color="auto"/>
            </w:tcBorders>
          </w:tcPr>
          <w:p w14:paraId="233C9E7C" w14:textId="09A6CAD0" w:rsidR="00545AD9" w:rsidRPr="00545AD9" w:rsidRDefault="00545AD9" w:rsidP="00545AD9">
            <w:pPr>
              <w:spacing w:before="280"/>
              <w:rPr>
                <w:rFonts w:cs="Segoe UI"/>
                <w:b/>
                <w:sz w:val="20"/>
              </w:rPr>
            </w:pPr>
            <w:r w:rsidRPr="00545AD9">
              <w:rPr>
                <w:rFonts w:cs="Segoe UI"/>
                <w:b/>
                <w:sz w:val="20"/>
              </w:rPr>
              <w:t>Uygulama veritabanı</w:t>
            </w:r>
          </w:p>
        </w:tc>
        <w:tc>
          <w:tcPr>
            <w:tcW w:w="4840" w:type="dxa"/>
            <w:tcBorders>
              <w:bottom w:val="single" w:sz="4" w:space="0" w:color="auto"/>
            </w:tcBorders>
          </w:tcPr>
          <w:p w14:paraId="6798C333" w14:textId="5EBF46E2" w:rsidR="00545AD9" w:rsidRPr="00545AD9" w:rsidRDefault="00545AD9" w:rsidP="00545AD9">
            <w:pPr>
              <w:spacing w:before="280"/>
              <w:rPr>
                <w:rFonts w:cs="Segoe UI"/>
                <w:b/>
                <w:sz w:val="20"/>
              </w:rPr>
            </w:pPr>
            <w:r w:rsidRPr="00545AD9">
              <w:rPr>
                <w:rFonts w:cs="Segoe UI"/>
                <w:b/>
                <w:sz w:val="20"/>
              </w:rPr>
              <w:t>SQL Server 2016 veya üzeri</w:t>
            </w:r>
          </w:p>
        </w:tc>
      </w:tr>
      <w:tr w:rsidR="00545AD9" w:rsidRPr="00545AD9" w14:paraId="6B5AE5F0" w14:textId="77777777" w:rsidTr="00545AD9">
        <w:tc>
          <w:tcPr>
            <w:tcW w:w="4840" w:type="dxa"/>
            <w:shd w:val="clear" w:color="auto" w:fill="F0F4FA"/>
          </w:tcPr>
          <w:p w14:paraId="1D72ABE9" w14:textId="6B0F2437" w:rsidR="00545AD9" w:rsidRPr="00545AD9" w:rsidRDefault="00545AD9" w:rsidP="00545AD9">
            <w:pPr>
              <w:spacing w:before="280"/>
              <w:rPr>
                <w:rFonts w:cs="Segoe UI"/>
                <w:b/>
                <w:sz w:val="20"/>
              </w:rPr>
            </w:pPr>
            <w:r w:rsidRPr="00545AD9">
              <w:rPr>
                <w:rFonts w:cs="Segoe UI"/>
                <w:b/>
                <w:sz w:val="20"/>
              </w:rPr>
              <w:t>Sunucu ortamı</w:t>
            </w:r>
          </w:p>
        </w:tc>
        <w:tc>
          <w:tcPr>
            <w:tcW w:w="4840" w:type="dxa"/>
            <w:shd w:val="clear" w:color="auto" w:fill="F0F4FA"/>
          </w:tcPr>
          <w:p w14:paraId="5339CC2E" w14:textId="3EED4333" w:rsidR="00545AD9" w:rsidRPr="00545AD9" w:rsidRDefault="00545AD9" w:rsidP="00545AD9">
            <w:pPr>
              <w:spacing w:before="280"/>
              <w:rPr>
                <w:rFonts w:cs="Segoe UI"/>
                <w:b/>
                <w:sz w:val="20"/>
              </w:rPr>
            </w:pPr>
            <w:r w:rsidRPr="00545AD9">
              <w:rPr>
                <w:rFonts w:cs="Segoe UI"/>
                <w:b/>
                <w:sz w:val="20"/>
              </w:rPr>
              <w:t>Windows Server (IIS/Kestrel + Windows Service)</w:t>
            </w:r>
          </w:p>
        </w:tc>
      </w:tr>
      <w:tr w:rsidR="00545AD9" w:rsidRPr="00545AD9" w14:paraId="1D3E06EB" w14:textId="77777777" w:rsidTr="00545AD9">
        <w:tc>
          <w:tcPr>
            <w:tcW w:w="4840" w:type="dxa"/>
            <w:tcBorders>
              <w:bottom w:val="single" w:sz="4" w:space="0" w:color="auto"/>
            </w:tcBorders>
          </w:tcPr>
          <w:p w14:paraId="1934113D" w14:textId="2F37C0B0" w:rsidR="00545AD9" w:rsidRPr="00545AD9" w:rsidRDefault="00545AD9" w:rsidP="00545AD9">
            <w:pPr>
              <w:spacing w:before="280"/>
              <w:rPr>
                <w:rFonts w:cs="Segoe UI"/>
                <w:b/>
                <w:sz w:val="20"/>
              </w:rPr>
            </w:pPr>
            <w:r w:rsidRPr="00545AD9">
              <w:rPr>
                <w:rFonts w:cs="Segoe UI"/>
                <w:b/>
                <w:sz w:val="20"/>
              </w:rPr>
              <w:t>Çalışma zamanı</w:t>
            </w:r>
          </w:p>
        </w:tc>
        <w:tc>
          <w:tcPr>
            <w:tcW w:w="4840" w:type="dxa"/>
            <w:tcBorders>
              <w:bottom w:val="single" w:sz="4" w:space="0" w:color="auto"/>
            </w:tcBorders>
          </w:tcPr>
          <w:p w14:paraId="7D861E1C" w14:textId="08E7EC85" w:rsidR="00545AD9" w:rsidRPr="00545AD9" w:rsidRDefault="00545AD9" w:rsidP="00545AD9">
            <w:pPr>
              <w:spacing w:before="280"/>
              <w:rPr>
                <w:rFonts w:cs="Segoe UI"/>
                <w:b/>
                <w:sz w:val="20"/>
              </w:rPr>
            </w:pPr>
            <w:r w:rsidRPr="00545AD9">
              <w:rPr>
                <w:rFonts w:cs="Segoe UI"/>
                <w:b/>
                <w:sz w:val="20"/>
              </w:rPr>
              <w:t>.NET 10</w:t>
            </w:r>
          </w:p>
        </w:tc>
      </w:tr>
      <w:tr w:rsidR="00545AD9" w:rsidRPr="00545AD9" w14:paraId="5EA68A29" w14:textId="77777777" w:rsidTr="00545AD9">
        <w:tc>
          <w:tcPr>
            <w:tcW w:w="4840" w:type="dxa"/>
            <w:shd w:val="clear" w:color="auto" w:fill="F0F4FA"/>
          </w:tcPr>
          <w:p w14:paraId="6F9C2AD4" w14:textId="44694FDB" w:rsidR="00545AD9" w:rsidRPr="00545AD9" w:rsidRDefault="00545AD9" w:rsidP="00545AD9">
            <w:pPr>
              <w:spacing w:before="280"/>
              <w:rPr>
                <w:rFonts w:cs="Segoe UI"/>
                <w:b/>
                <w:sz w:val="20"/>
              </w:rPr>
            </w:pPr>
            <w:r w:rsidRPr="00545AD9">
              <w:rPr>
                <w:rFonts w:cs="Segoe UI"/>
                <w:b/>
                <w:sz w:val="20"/>
              </w:rPr>
              <w:t>Hedef veritabanları</w:t>
            </w:r>
          </w:p>
        </w:tc>
        <w:tc>
          <w:tcPr>
            <w:tcW w:w="4840" w:type="dxa"/>
            <w:shd w:val="clear" w:color="auto" w:fill="F0F4FA"/>
          </w:tcPr>
          <w:p w14:paraId="5523EF77" w14:textId="17295E7A" w:rsidR="00545AD9" w:rsidRPr="00545AD9" w:rsidRDefault="00545AD9" w:rsidP="00545AD9">
            <w:pPr>
              <w:spacing w:before="280"/>
              <w:rPr>
                <w:rFonts w:cs="Segoe UI"/>
                <w:b/>
                <w:sz w:val="20"/>
              </w:rPr>
            </w:pPr>
            <w:r w:rsidRPr="00545AD9">
              <w:rPr>
                <w:rFonts w:cs="Segoe UI"/>
                <w:b/>
                <w:sz w:val="20"/>
              </w:rPr>
              <w:t>SQL Server, PostgreSQL, Oracle</w:t>
            </w:r>
          </w:p>
        </w:tc>
      </w:tr>
      <w:tr w:rsidR="00545AD9" w:rsidRPr="00545AD9" w14:paraId="3613ABDA" w14:textId="77777777" w:rsidTr="00545AD9">
        <w:tc>
          <w:tcPr>
            <w:tcW w:w="4840" w:type="dxa"/>
            <w:tcBorders>
              <w:bottom w:val="single" w:sz="4" w:space="0" w:color="auto"/>
            </w:tcBorders>
          </w:tcPr>
          <w:p w14:paraId="360F303F" w14:textId="291A2099" w:rsidR="00545AD9" w:rsidRPr="00545AD9" w:rsidRDefault="00545AD9" w:rsidP="00545AD9">
            <w:pPr>
              <w:spacing w:before="280"/>
              <w:rPr>
                <w:rFonts w:cs="Segoe UI"/>
                <w:b/>
                <w:sz w:val="20"/>
              </w:rPr>
            </w:pPr>
            <w:r w:rsidRPr="00545AD9">
              <w:rPr>
                <w:rFonts w:cs="Segoe UI"/>
                <w:b/>
                <w:sz w:val="20"/>
              </w:rPr>
              <w:t>İstemci</w:t>
            </w:r>
          </w:p>
        </w:tc>
        <w:tc>
          <w:tcPr>
            <w:tcW w:w="4840" w:type="dxa"/>
            <w:tcBorders>
              <w:bottom w:val="single" w:sz="4" w:space="0" w:color="auto"/>
            </w:tcBorders>
          </w:tcPr>
          <w:p w14:paraId="7FBAA332" w14:textId="6A6162D9" w:rsidR="00545AD9" w:rsidRPr="00545AD9" w:rsidRDefault="00545AD9" w:rsidP="00545AD9">
            <w:pPr>
              <w:spacing w:before="280"/>
              <w:rPr>
                <w:rFonts w:cs="Segoe UI"/>
                <w:b/>
                <w:sz w:val="20"/>
              </w:rPr>
            </w:pPr>
            <w:r w:rsidRPr="00545AD9">
              <w:rPr>
                <w:rFonts w:cs="Segoe UI"/>
                <w:b/>
                <w:sz w:val="20"/>
              </w:rPr>
              <w:t>Modern web tarayıcısı (Chrome, Edge, Firefox)</w:t>
            </w:r>
          </w:p>
        </w:tc>
      </w:tr>
      <w:tr w:rsidR="00545AD9" w:rsidRPr="00545AD9" w14:paraId="0BDF6CB0" w14:textId="77777777" w:rsidTr="00545AD9">
        <w:tc>
          <w:tcPr>
            <w:tcW w:w="4840" w:type="dxa"/>
            <w:shd w:val="clear" w:color="auto" w:fill="F0F4FA"/>
          </w:tcPr>
          <w:p w14:paraId="2BB4993F" w14:textId="351A13CC" w:rsidR="00545AD9" w:rsidRPr="00545AD9" w:rsidRDefault="00545AD9" w:rsidP="00545AD9">
            <w:pPr>
              <w:spacing w:before="280"/>
              <w:rPr>
                <w:rFonts w:cs="Segoe UI"/>
                <w:b/>
                <w:sz w:val="20"/>
              </w:rPr>
            </w:pPr>
            <w:r w:rsidRPr="00545AD9">
              <w:rPr>
                <w:rFonts w:cs="Segoe UI"/>
                <w:b/>
                <w:sz w:val="20"/>
              </w:rPr>
              <w:t>Ağ</w:t>
            </w:r>
          </w:p>
        </w:tc>
        <w:tc>
          <w:tcPr>
            <w:tcW w:w="4840" w:type="dxa"/>
            <w:shd w:val="clear" w:color="auto" w:fill="F0F4FA"/>
          </w:tcPr>
          <w:p w14:paraId="4A67D190" w14:textId="44764157" w:rsidR="00545AD9" w:rsidRPr="00545AD9" w:rsidRDefault="00545AD9" w:rsidP="00545AD9">
            <w:pPr>
              <w:spacing w:before="280"/>
              <w:rPr>
                <w:rFonts w:cs="Segoe UI"/>
                <w:b/>
                <w:sz w:val="20"/>
              </w:rPr>
            </w:pPr>
            <w:r w:rsidRPr="00545AD9">
              <w:rPr>
                <w:rFonts w:cs="Segoe UI"/>
                <w:b/>
                <w:sz w:val="20"/>
              </w:rPr>
              <w:t>Kurum içi; internet bağlantısı gerekmez</w:t>
            </w:r>
          </w:p>
        </w:tc>
      </w:tr>
    </w:tbl>
    <w:p w14:paraId="2168849A" w14:textId="77777777" w:rsidR="00545AD9" w:rsidRDefault="00545AD9" w:rsidP="00545AD9">
      <w:pPr>
        <w:spacing w:before="280"/>
        <w:rPr>
          <w:rFonts w:ascii="Segoe UI Semibold" w:hAnsi="Segoe UI Semibold" w:cs="Segoe UI Semibold"/>
          <w:b/>
          <w:color w:val="0F2544"/>
          <w:sz w:val="40"/>
        </w:rPr>
      </w:pPr>
    </w:p>
    <w:p w14:paraId="59A2E05C" w14:textId="588612B2" w:rsidR="00545AD9" w:rsidRDefault="00545AD9" w:rsidP="00545AD9">
      <w:pPr>
        <w:spacing w:before="280"/>
        <w:rPr>
          <w:rFonts w:ascii="Segoe UI Semibold" w:hAnsi="Segoe UI Semibold" w:cs="Segoe UI Semibold"/>
          <w:b/>
          <w:color w:val="0F2544"/>
          <w:sz w:val="40"/>
        </w:rPr>
      </w:pPr>
      <w:r>
        <w:rPr>
          <w:rFonts w:ascii="Segoe UI Semibold" w:hAnsi="Segoe UI Semibold" w:cs="Segoe UI Semibold"/>
          <w:b/>
          <w:color w:val="0F2544"/>
          <w:sz w:val="40"/>
        </w:rPr>
        <w:t>8. Kurulum</w:t>
      </w:r>
    </w:p>
    <w:p w14:paraId="421BC8F5" w14:textId="3EF92DAE" w:rsidR="00545AD9" w:rsidRDefault="00545AD9" w:rsidP="00545AD9">
      <w:pPr>
        <w:rPr>
          <w:rFonts w:cs="Segoe UI"/>
        </w:rPr>
      </w:pPr>
      <w:r>
        <w:rPr>
          <w:rFonts w:cs="Segoe UI"/>
        </w:rPr>
        <w:t>Sistem sıfırdan bir kurum ortamında en fazla 30 dakikada ayağa kaldırılabilecek şekilde tasarlanmıştır. Şema, numaralı ve checksum korumalı migration script'leri ile otomatik uygulanır. Ortam bağımlılıkları minimumdur.</w:t>
      </w:r>
    </w:p>
    <w:p w14:paraId="38A604C2" w14:textId="5411699B" w:rsidR="00545AD9" w:rsidRDefault="00545AD9" w:rsidP="00545AD9">
      <w:pPr>
        <w:spacing w:before="280"/>
        <w:rPr>
          <w:rFonts w:ascii="Segoe UI Semibold" w:hAnsi="Segoe UI Semibold" w:cs="Segoe UI Semibold"/>
          <w:b/>
          <w:color w:val="0F2544"/>
          <w:sz w:val="40"/>
        </w:rPr>
      </w:pPr>
      <w:r>
        <w:rPr>
          <w:rFonts w:ascii="Segoe UI Semibold" w:hAnsi="Segoe UI Semibold" w:cs="Segoe UI Semibold"/>
          <w:b/>
          <w:color w:val="0F2544"/>
          <w:sz w:val="40"/>
        </w:rPr>
        <w:t>9. İletişim</w:t>
      </w:r>
    </w:p>
    <w:p w14:paraId="071F43EB" w14:textId="40CCD995" w:rsidR="00545AD9" w:rsidRDefault="00545AD9" w:rsidP="00545AD9">
      <w:pPr>
        <w:spacing w:after="60"/>
        <w:ind w:left="280"/>
        <w:rPr>
          <w:rFonts w:cs="Segoe UI"/>
        </w:rPr>
      </w:pPr>
      <w:r>
        <w:rPr>
          <w:rFonts w:cs="Segoe UI"/>
          <w:color w:val="0F2544"/>
        </w:rPr>
        <w:t xml:space="preserve">▪  </w:t>
      </w:r>
      <w:r>
        <w:rPr>
          <w:rFonts w:cs="Segoe UI"/>
        </w:rPr>
        <w:t>Web: www.sqlchangeguard.com</w:t>
      </w:r>
    </w:p>
    <w:p w14:paraId="33E9534F" w14:textId="0E64FE4D" w:rsidR="00545AD9" w:rsidRDefault="00545AD9" w:rsidP="00545AD9">
      <w:pPr>
        <w:spacing w:after="60"/>
        <w:ind w:left="280"/>
        <w:rPr>
          <w:rFonts w:cs="Segoe UI"/>
        </w:rPr>
      </w:pPr>
      <w:r>
        <w:rPr>
          <w:rFonts w:cs="Segoe UI"/>
          <w:color w:val="0F2544"/>
        </w:rPr>
        <w:t xml:space="preserve">▪  </w:t>
      </w:r>
      <w:r>
        <w:rPr>
          <w:rFonts w:cs="Segoe UI"/>
        </w:rPr>
        <w:t>E-posta: onur.egilmez@sqlchangeguard.com  |  info@sqlchangeguard.com</w:t>
      </w:r>
    </w:p>
    <w:p w14:paraId="6A27CBD2" w14:textId="3E18C94A" w:rsidR="00545AD9" w:rsidRDefault="00545AD9" w:rsidP="00545AD9">
      <w:pPr>
        <w:spacing w:after="60"/>
        <w:ind w:left="280"/>
        <w:rPr>
          <w:rFonts w:cs="Segoe UI"/>
        </w:rPr>
      </w:pPr>
      <w:r>
        <w:rPr>
          <w:rFonts w:cs="Segoe UI"/>
          <w:color w:val="0F2544"/>
        </w:rPr>
        <w:t xml:space="preserve">▪  </w:t>
      </w:r>
      <w:r>
        <w:rPr>
          <w:rFonts w:cs="Segoe UI"/>
        </w:rPr>
        <w:t>Telefon: 0505 621 29 02</w:t>
      </w:r>
    </w:p>
    <w:p w14:paraId="048F34CE" w14:textId="0DB9F23A" w:rsidR="00545AD9" w:rsidRDefault="00545AD9" w:rsidP="00545AD9">
      <w:pPr>
        <w:spacing w:after="60"/>
        <w:ind w:left="280"/>
        <w:rPr>
          <w:rFonts w:cs="Segoe UI"/>
        </w:rPr>
      </w:pPr>
      <w:r>
        <w:rPr>
          <w:rFonts w:cs="Segoe UI"/>
          <w:color w:val="0F2544"/>
        </w:rPr>
        <w:t xml:space="preserve">▪  </w:t>
      </w:r>
      <w:r>
        <w:rPr>
          <w:rFonts w:cs="Segoe UI"/>
        </w:rPr>
        <w:t>LinkedIn: linkedin.com/company/sqlchangeguard</w:t>
      </w:r>
    </w:p>
    <w:p w14:paraId="3B3744BB" w14:textId="77777777" w:rsidR="00545AD9" w:rsidRDefault="00545AD9" w:rsidP="00545AD9">
      <w:pPr>
        <w:spacing w:after="60"/>
        <w:rPr>
          <w:rFonts w:cs="Segoe UI"/>
        </w:rPr>
      </w:pPr>
    </w:p>
    <w:p w14:paraId="10A4D0E4" w14:textId="441F38E9" w:rsidR="00AE6BFD" w:rsidRDefault="00AE6BFD">
      <w:pPr>
        <w:spacing w:after="160" w:line="278" w:lineRule="auto"/>
        <w:rPr>
          <w:rFonts w:cs="Segoe UI"/>
        </w:rPr>
      </w:pPr>
      <w:r>
        <w:rPr>
          <w:rFonts w:cs="Segoe UI"/>
        </w:rPr>
        <w:br w:type="page"/>
      </w:r>
    </w:p>
    <w:p w14:paraId="7CD72B78" w14:textId="65AB8451" w:rsidR="00545AD9" w:rsidRDefault="00AE6BFD" w:rsidP="00AE6BFD">
      <w:pPr>
        <w:pStyle w:val="Heading1"/>
      </w:pPr>
      <w:r>
        <w:t>Şifreleme ve Anahtar Yönetimi</w:t>
      </w:r>
    </w:p>
    <w:p w14:paraId="1A8C7BB8" w14:textId="4B0B707D" w:rsidR="00AE6BFD" w:rsidRDefault="00AE6BFD" w:rsidP="00AE6BFD">
      <w:r>
        <w:t>SQL Change Guard hassas verileri üç ayrı kategoride, amacına uygun kriptografik yöntemlerle korur. Geri döndürülmesi gerekmeyen sırlar tek yönlü özetlenir (hash); uygulamanın çalışması için geri açılması gereken sırlar ise kimlik doğrulamalı şifreleme ile saklanır. Böylece her veri, ihtiyacına en uygun ve endüstri standardı yöntemle korunur.</w:t>
      </w:r>
    </w:p>
    <w:p w14:paraId="16049B25" w14:textId="4417D8A9" w:rsidR="00AE6BFD" w:rsidRDefault="00AE6BFD" w:rsidP="00AE6BFD">
      <w:pPr>
        <w:pStyle w:val="Heading2"/>
      </w:pPr>
      <w:r>
        <w:t>1. Kullanıcı parolaları</w:t>
      </w:r>
      <w:r w:rsidR="00326433">
        <w:t xml:space="preserve">: </w:t>
      </w:r>
      <w:r>
        <w:t>BCrypt (tek yönlü hash)</w:t>
      </w:r>
    </w:p>
    <w:p w14:paraId="6B88D1C4" w14:textId="223A5034" w:rsidR="00AE6BFD" w:rsidRDefault="00AE6BFD" w:rsidP="00AE6BFD">
      <w:r>
        <w:t>Kullanıcı parolaları BCrypt algoritmasıyla (iş faktörü 12 ve kayıt başına rastgele salt) özetlenerek saklanır. Bu tek yönlü bir işlemdir: parolanın açık hali hiçbir yerde tutulmaz ve geri elde edilemez. Kimlik doğrulama, girilen parolanın yeniden özetlenip saklanan özetle karşılaştırılmasıyla yapılır. Veritabanı ele geçirilse dahi parolalar geri döndürülemez.</w:t>
      </w:r>
    </w:p>
    <w:p w14:paraId="1D1E8F86" w14:textId="5CDE1471" w:rsidR="00AE6BFD" w:rsidRDefault="00AE6BFD" w:rsidP="00AE6BFD">
      <w:pPr>
        <w:pStyle w:val="Heading2"/>
      </w:pPr>
      <w:r>
        <w:t>2. Sunucu veritabanı parolaları</w:t>
      </w:r>
      <w:r w:rsidR="00326433">
        <w:t xml:space="preserve">: </w:t>
      </w:r>
      <w:r>
        <w:t>AES-256-GCM (şifreleme)</w:t>
      </w:r>
    </w:p>
    <w:p w14:paraId="6D50898A" w14:textId="72D5E6AA" w:rsidR="00AE6BFD" w:rsidRDefault="00AE6BFD" w:rsidP="00AE6BFD">
      <w:r>
        <w:t>Hedef veritabanlarına bağlanmak için kullanılan parolalar (Servers.SqlPassword) at-rest olarak AES-256-GCM kimlik doğrulamalı şifreleme ile saklanır. GCM modu hem gizlilik hem de bütünlük sağlar: her kayıt rastgele bir nonce ve doğrulama etiketi (tag) içerir, kurcalanan veri çözülemez. Uygulama, hedef veritabanına bağlanırken parolayı yalnızca bellekte, kısa süreliğine çözer.</w:t>
      </w:r>
    </w:p>
    <w:p w14:paraId="5AB0B342" w14:textId="2BCF78A1" w:rsidR="00AE6BFD" w:rsidRDefault="00AE6BFD" w:rsidP="00AE6BFD">
      <w:pPr>
        <w:pStyle w:val="Heading2"/>
      </w:pPr>
      <w:r>
        <w:t>3. QR paket zip parolaları</w:t>
      </w:r>
      <w:r w:rsidR="00326433">
        <w:t xml:space="preserve">: </w:t>
      </w:r>
      <w:r>
        <w:t>AES-256-GCM (şifreleme)</w:t>
      </w:r>
    </w:p>
    <w:p w14:paraId="3BF9BB95" w14:textId="27325127" w:rsidR="00AE6BFD" w:rsidRDefault="00AE6BFD" w:rsidP="00AE6BFD">
      <w:r>
        <w:t>Sorgu sonucu (QueryResult) paketlerinin parola korumalı zip dosyaları için üretilen parolalar da sunucu parolalarıyla tamamen aynı ilkeyle, AES-256-GCM ile şifrelenerek saklanır. Böylece geri döndürülebilir tüm sırlar tek, doğrulanabilir bir kriptografik yöntem kullanır; bu da hem güvenliği hem de sistemin anlaşılırlığını artırır.</w:t>
      </w:r>
    </w:p>
    <w:p w14:paraId="0EEF0B4E" w14:textId="0EAE4BDB" w:rsidR="00AE6BFD" w:rsidRDefault="00AE6BFD" w:rsidP="00AE6BFD">
      <w:pPr>
        <w:pStyle w:val="Heading2"/>
      </w:pPr>
      <w:r>
        <w:t>Denetim izi bütünlüğü</w:t>
      </w:r>
      <w:r w:rsidR="00326433">
        <w:t xml:space="preserve">: </w:t>
      </w:r>
      <w:r>
        <w:t>HMAC-SHA256</w:t>
      </w:r>
    </w:p>
    <w:p w14:paraId="18F6D9C7" w14:textId="0C315D45" w:rsidR="00AE6BFD" w:rsidRDefault="00AE6BFD" w:rsidP="00AE6BFD">
      <w:r>
        <w:t>Denetim kayıtları (audit trail) bir hash zinciriyle korunur ve güncel sürüm HMAC-SHA256 kullanır. Anahtar veritabanında tutulmaz, yalnızca uygulama yapılandırmasından gelir; böylece yalnızca veritabanına erişimi olan bir kişi bile denetim zincirini yeniden üretip geçmişi sessizce değiştiremez.</w:t>
      </w:r>
    </w:p>
    <w:p w14:paraId="48136E63" w14:textId="2C7EB5FD" w:rsidR="00AE6BFD" w:rsidRDefault="00AE6BFD" w:rsidP="00AE6BFD">
      <w:pPr>
        <w:pStyle w:val="Heading2"/>
      </w:pPr>
      <w:r>
        <w:t>Anahtar yönetimi</w:t>
      </w:r>
    </w:p>
    <w:p w14:paraId="0BC92A01" w14:textId="70E54594" w:rsidR="00AE6BFD" w:rsidRDefault="00AE6BFD" w:rsidP="00AE6BFD">
      <w:r>
        <w:t>Tüm şifreleme anahtarları 256-bit uzunluğundadır (32 bayt, base64) ve uygulama yapılandırmasının Security bölümünde toplanır: Security:ServerPasswordKey (sunucu parolaları), Security:QrZipPasswordKey (QR zip parolaları) ve Audit:HmacKey (denetim izi). Anahtarlar üretim ortamında user-secrets veya ortam değişkeni (environment variable) üzerinden sağlanır; kaynak koda veya veritabanına gömülmez.</w:t>
      </w:r>
    </w:p>
    <w:p w14:paraId="1070BAE1" w14:textId="4FBE006F" w:rsidR="00AE6BFD" w:rsidRDefault="00AE6BFD" w:rsidP="00AE6BFD">
      <w:r>
        <w:rPr>
          <w:b/>
        </w:rPr>
        <w:t>Özet: Kullanıcı parolası tek yönlü hash (BCrypt) ile; sunucu ve QR zip parolaları çift yönlü şifreleme (AES-256-GCM) ile; denetim izi ise HMAC-SHA256 ile korunur.</w:t>
      </w:r>
    </w:p>
    <w:p w14:paraId="3ACEC15B" w14:textId="77777777" w:rsidR="00AE6BFD" w:rsidRPr="00AE6BFD" w:rsidRDefault="00AE6BFD" w:rsidP="00AE6BFD"/>
    <w:sectPr w:rsidR="00AE6BFD" w:rsidRPr="00AE6BFD" w:rsidSect="00545AD9">
      <w:headerReference w:type="even" r:id="rId8"/>
      <w:headerReference w:type="default" r:id="rId9"/>
      <w:footerReference w:type="even" r:id="rId10"/>
      <w:footerReference w:type="default" r:id="rId11"/>
      <w:headerReference w:type="first" r:id="rId12"/>
      <w:footerReference w:type="first" r:id="rId13"/>
      <w:pgSz w:w="12240" w:h="15840"/>
      <w:pgMar w:top="1200" w:right="1280" w:bottom="1200" w:left="12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0D1F3" w14:textId="77777777" w:rsidR="00D9201B" w:rsidRDefault="00D9201B" w:rsidP="00545AD9">
      <w:pPr>
        <w:spacing w:after="0"/>
      </w:pPr>
      <w:r>
        <w:separator/>
      </w:r>
    </w:p>
  </w:endnote>
  <w:endnote w:type="continuationSeparator" w:id="0">
    <w:p w14:paraId="1B4C04A1" w14:textId="77777777" w:rsidR="00D9201B" w:rsidRDefault="00D9201B" w:rsidP="00545A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Semibold">
    <w:panose1 w:val="020B07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124DE" w14:textId="77777777" w:rsidR="00545AD9" w:rsidRDefault="00545A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19A1E" w14:textId="323DC44C" w:rsidR="00545AD9" w:rsidRPr="00545AD9" w:rsidRDefault="00545AD9" w:rsidP="00545AD9">
    <w:pPr>
      <w:pStyle w:val="Footer"/>
      <w:jc w:val="center"/>
      <w:rPr>
        <w:rFonts w:cs="Segoe UI"/>
        <w:color w:val="5A697D"/>
        <w:sz w:val="16"/>
      </w:rPr>
    </w:pPr>
    <w:r>
      <w:rPr>
        <w:rFonts w:cs="Segoe UI"/>
        <w:color w:val="5A697D"/>
        <w:sz w:val="16"/>
      </w:rPr>
      <w:t>SQL Change Guard  |  Database Operations Governance Platform  |  sqlchangeguard.com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1260F" w14:textId="77777777" w:rsidR="00545AD9" w:rsidRDefault="00545A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D8FBB" w14:textId="77777777" w:rsidR="00D9201B" w:rsidRDefault="00D9201B" w:rsidP="00545AD9">
      <w:pPr>
        <w:spacing w:after="0"/>
      </w:pPr>
      <w:r>
        <w:separator/>
      </w:r>
    </w:p>
  </w:footnote>
  <w:footnote w:type="continuationSeparator" w:id="0">
    <w:p w14:paraId="200DEF17" w14:textId="77777777" w:rsidR="00D9201B" w:rsidRDefault="00D9201B" w:rsidP="00545A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83DEE" w14:textId="77777777" w:rsidR="00545AD9" w:rsidRDefault="00545A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CDFA4" w14:textId="77777777" w:rsidR="00545AD9" w:rsidRDefault="00545A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D0D76" w14:textId="77777777" w:rsidR="00545AD9" w:rsidRDefault="00545A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AD9"/>
    <w:rsid w:val="000279E4"/>
    <w:rsid w:val="00027F2C"/>
    <w:rsid w:val="00080949"/>
    <w:rsid w:val="000A3818"/>
    <w:rsid w:val="000A685E"/>
    <w:rsid w:val="00234D51"/>
    <w:rsid w:val="0029021C"/>
    <w:rsid w:val="00326433"/>
    <w:rsid w:val="003D4FD6"/>
    <w:rsid w:val="003D661B"/>
    <w:rsid w:val="003F1A5A"/>
    <w:rsid w:val="004630F0"/>
    <w:rsid w:val="00482FE8"/>
    <w:rsid w:val="004A1468"/>
    <w:rsid w:val="00511DDA"/>
    <w:rsid w:val="00545AD9"/>
    <w:rsid w:val="006550FE"/>
    <w:rsid w:val="006E4A2C"/>
    <w:rsid w:val="006F2242"/>
    <w:rsid w:val="007F0E99"/>
    <w:rsid w:val="00865D99"/>
    <w:rsid w:val="00962621"/>
    <w:rsid w:val="00AE6BFD"/>
    <w:rsid w:val="00B7223E"/>
    <w:rsid w:val="00BA57F3"/>
    <w:rsid w:val="00CB6704"/>
    <w:rsid w:val="00CD52CD"/>
    <w:rsid w:val="00CE5E98"/>
    <w:rsid w:val="00D9201B"/>
    <w:rsid w:val="00DC629A"/>
    <w:rsid w:val="00EC6F0E"/>
    <w:rsid w:val="00F22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61299"/>
  <w15:chartTrackingRefBased/>
  <w15:docId w15:val="{8689C3C5-A244-4278-BB49-5D2B9564B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40" w:lineRule="auto"/>
    </w:pPr>
    <w:rPr>
      <w:rFonts w:ascii="Segoe UI" w:hAnsi="Segoe UI"/>
      <w:color w:val="1E293B"/>
      <w:sz w:val="22"/>
    </w:rPr>
  </w:style>
  <w:style w:type="paragraph" w:styleId="Heading1">
    <w:name w:val="heading 1"/>
    <w:basedOn w:val="Normal"/>
    <w:next w:val="Normal"/>
    <w:link w:val="Heading1Char"/>
    <w:uiPriority w:val="9"/>
    <w:qFormat/>
    <w:rsid w:val="00545A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45A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5A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5A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5A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5A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5A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5A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5A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A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45A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5A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5A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5A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5A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5A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5A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5AD9"/>
    <w:rPr>
      <w:rFonts w:eastAsiaTheme="majorEastAsia" w:cstheme="majorBidi"/>
      <w:color w:val="272727" w:themeColor="text1" w:themeTint="D8"/>
    </w:rPr>
  </w:style>
  <w:style w:type="paragraph" w:styleId="Title">
    <w:name w:val="Title"/>
    <w:basedOn w:val="Normal"/>
    <w:next w:val="Normal"/>
    <w:link w:val="TitleChar"/>
    <w:uiPriority w:val="10"/>
    <w:qFormat/>
    <w:rsid w:val="00545A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5A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5A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5A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5AD9"/>
    <w:pPr>
      <w:spacing w:before="160"/>
      <w:jc w:val="center"/>
    </w:pPr>
    <w:rPr>
      <w:i/>
      <w:iCs/>
      <w:color w:val="404040" w:themeColor="text1" w:themeTint="BF"/>
    </w:rPr>
  </w:style>
  <w:style w:type="character" w:customStyle="1" w:styleId="QuoteChar">
    <w:name w:val="Quote Char"/>
    <w:basedOn w:val="DefaultParagraphFont"/>
    <w:link w:val="Quote"/>
    <w:uiPriority w:val="29"/>
    <w:rsid w:val="00545AD9"/>
    <w:rPr>
      <w:i/>
      <w:iCs/>
      <w:color w:val="404040" w:themeColor="text1" w:themeTint="BF"/>
    </w:rPr>
  </w:style>
  <w:style w:type="paragraph" w:styleId="ListParagraph">
    <w:name w:val="List Paragraph"/>
    <w:basedOn w:val="Normal"/>
    <w:uiPriority w:val="34"/>
    <w:qFormat/>
    <w:rsid w:val="00545AD9"/>
    <w:pPr>
      <w:ind w:left="720"/>
      <w:contextualSpacing/>
    </w:pPr>
  </w:style>
  <w:style w:type="character" w:styleId="IntenseEmphasis">
    <w:name w:val="Intense Emphasis"/>
    <w:basedOn w:val="DefaultParagraphFont"/>
    <w:uiPriority w:val="21"/>
    <w:qFormat/>
    <w:rsid w:val="00545AD9"/>
    <w:rPr>
      <w:i/>
      <w:iCs/>
      <w:color w:val="2F5496" w:themeColor="accent1" w:themeShade="BF"/>
    </w:rPr>
  </w:style>
  <w:style w:type="paragraph" w:styleId="IntenseQuote">
    <w:name w:val="Intense Quote"/>
    <w:basedOn w:val="Normal"/>
    <w:next w:val="Normal"/>
    <w:link w:val="IntenseQuoteChar"/>
    <w:uiPriority w:val="30"/>
    <w:qFormat/>
    <w:rsid w:val="00545A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5AD9"/>
    <w:rPr>
      <w:i/>
      <w:iCs/>
      <w:color w:val="2F5496" w:themeColor="accent1" w:themeShade="BF"/>
    </w:rPr>
  </w:style>
  <w:style w:type="character" w:styleId="IntenseReference">
    <w:name w:val="Intense Reference"/>
    <w:basedOn w:val="DefaultParagraphFont"/>
    <w:uiPriority w:val="32"/>
    <w:qFormat/>
    <w:rsid w:val="00545AD9"/>
    <w:rPr>
      <w:b/>
      <w:bCs/>
      <w:smallCaps/>
      <w:color w:val="2F5496" w:themeColor="accent1" w:themeShade="BF"/>
      <w:spacing w:val="5"/>
    </w:rPr>
  </w:style>
  <w:style w:type="paragraph" w:styleId="Header">
    <w:name w:val="header"/>
    <w:basedOn w:val="Normal"/>
    <w:link w:val="HeaderChar"/>
    <w:uiPriority w:val="99"/>
    <w:unhideWhenUsed/>
    <w:rsid w:val="00545AD9"/>
    <w:pPr>
      <w:tabs>
        <w:tab w:val="center" w:pos="4703"/>
        <w:tab w:val="right" w:pos="9406"/>
      </w:tabs>
      <w:spacing w:after="0"/>
    </w:pPr>
  </w:style>
  <w:style w:type="character" w:customStyle="1" w:styleId="HeaderChar">
    <w:name w:val="Header Char"/>
    <w:basedOn w:val="DefaultParagraphFont"/>
    <w:link w:val="Header"/>
    <w:uiPriority w:val="99"/>
    <w:rsid w:val="00545AD9"/>
    <w:rPr>
      <w:rFonts w:ascii="Segoe UI" w:hAnsi="Segoe UI"/>
      <w:color w:val="1E293B"/>
      <w:sz w:val="22"/>
    </w:rPr>
  </w:style>
  <w:style w:type="paragraph" w:styleId="Footer">
    <w:name w:val="footer"/>
    <w:basedOn w:val="Normal"/>
    <w:link w:val="FooterChar"/>
    <w:uiPriority w:val="99"/>
    <w:unhideWhenUsed/>
    <w:rsid w:val="00545AD9"/>
    <w:pPr>
      <w:tabs>
        <w:tab w:val="center" w:pos="4703"/>
        <w:tab w:val="right" w:pos="9406"/>
      </w:tabs>
      <w:spacing w:after="0"/>
    </w:pPr>
  </w:style>
  <w:style w:type="character" w:customStyle="1" w:styleId="FooterChar">
    <w:name w:val="Footer Char"/>
    <w:basedOn w:val="DefaultParagraphFont"/>
    <w:link w:val="Footer"/>
    <w:uiPriority w:val="99"/>
    <w:rsid w:val="00545AD9"/>
    <w:rPr>
      <w:rFonts w:ascii="Segoe UI" w:hAnsi="Segoe UI"/>
      <w:color w:val="1E293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1205</Words>
  <Characters>6869</Characters>
  <Application>Microsoft Office Word</Application>
  <DocSecurity>0</DocSecurity>
  <Lines>57</Lines>
  <Paragraphs>16</Paragraphs>
  <ScaleCrop>false</ScaleCrop>
  <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eğilmez</dc:creator>
  <cp:keywords/>
  <dc:description/>
  <cp:lastModifiedBy>onur eğilmez</cp:lastModifiedBy>
  <cp:revision>9</cp:revision>
  <dcterms:created xsi:type="dcterms:W3CDTF">2026-07-13T18:31:00Z</dcterms:created>
  <dcterms:modified xsi:type="dcterms:W3CDTF">2026-08-04T07:01:00Z</dcterms:modified>
</cp:coreProperties>
</file>