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A8C2" w14:textId="77777777" w:rsidR="007F0E99" w:rsidRDefault="007F0E99"/>
    <w:p w14:paraId="2D1ED927" w14:textId="77777777" w:rsidR="00F35280" w:rsidRDefault="00F35280"/>
    <w:p w14:paraId="511E8FFE" w14:textId="77777777" w:rsidR="00F35280" w:rsidRDefault="00F35280"/>
    <w:p w14:paraId="7F8C744B" w14:textId="77777777" w:rsidR="00F35280" w:rsidRDefault="00F35280"/>
    <w:p w14:paraId="70B415A0" w14:textId="47AE8F90" w:rsidR="00F35280" w:rsidRDefault="00F35280" w:rsidP="00F35280">
      <w:pPr>
        <w:jc w:val="center"/>
        <w:rPr>
          <w:rFonts w:ascii="Segoe UI Semibold" w:hAnsi="Segoe UI Semibold"/>
          <w:b/>
          <w:color w:val="0F2544"/>
          <w:sz w:val="68"/>
        </w:rPr>
      </w:pPr>
      <w:r>
        <w:rPr>
          <w:rFonts w:ascii="Segoe UI Semibold" w:hAnsi="Segoe UI Semibold"/>
          <w:b/>
          <w:color w:val="0F2544"/>
          <w:sz w:val="68"/>
        </w:rPr>
        <w:t>SQL Change Guard</w:t>
      </w:r>
    </w:p>
    <w:p w14:paraId="6D1C54BB" w14:textId="72EB882F" w:rsidR="00F35280" w:rsidRDefault="00F35280" w:rsidP="00F35280">
      <w:pPr>
        <w:spacing w:after="80"/>
        <w:jc w:val="center"/>
        <w:rPr>
          <w:rFonts w:cs="Segoe UI"/>
          <w:sz w:val="32"/>
        </w:rPr>
      </w:pPr>
      <w:r>
        <w:rPr>
          <w:rFonts w:cs="Segoe UI"/>
          <w:sz w:val="32"/>
        </w:rPr>
        <w:t>Licensing and Deployment</w:t>
      </w:r>
    </w:p>
    <w:p w14:paraId="01B8F826" w14:textId="30146AC6" w:rsidR="00F35280" w:rsidRDefault="00F35280" w:rsidP="00F35280">
      <w:pPr>
        <w:spacing w:after="80"/>
        <w:jc w:val="center"/>
        <w:rPr>
          <w:rFonts w:ascii="Arial" w:hAnsi="Arial" w:cs="Arial"/>
          <w:color w:val="0F2544"/>
          <w:sz w:val="24"/>
        </w:rPr>
      </w:pPr>
      <w:r>
        <w:rPr>
          <w:rFonts w:ascii="Arial" w:hAnsi="Arial" w:cs="Arial"/>
          <w:color w:val="0F2544"/>
          <w:sz w:val="24"/>
        </w:rPr>
        <w:t>────────────────────────</w:t>
      </w:r>
    </w:p>
    <w:p w14:paraId="3130FE6A" w14:textId="3F9D0438" w:rsidR="00F35280" w:rsidRDefault="00F35280" w:rsidP="00F35280">
      <w:pPr>
        <w:spacing w:before="120" w:after="80"/>
        <w:jc w:val="center"/>
        <w:rPr>
          <w:rFonts w:cs="Segoe UI"/>
          <w:color w:val="5A697D"/>
          <w:sz w:val="24"/>
        </w:rPr>
      </w:pPr>
      <w:r>
        <w:rPr>
          <w:rFonts w:cs="Segoe UI"/>
          <w:color w:val="5A697D"/>
          <w:sz w:val="24"/>
        </w:rPr>
        <w:t>Licensing Model and Quick Installation</w:t>
      </w:r>
    </w:p>
    <w:p w14:paraId="751E7104" w14:textId="2BE2A469" w:rsidR="00F35280" w:rsidRDefault="00F35280" w:rsidP="00F35280">
      <w:pPr>
        <w:spacing w:before="480" w:after="0"/>
        <w:jc w:val="center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t>On-premise  |  30-Minute Setup</w:t>
      </w:r>
    </w:p>
    <w:p w14:paraId="52EDE5EE" w14:textId="0B9AC0B1" w:rsidR="00F35280" w:rsidRDefault="00F35280">
      <w:pPr>
        <w:spacing w:after="160" w:line="278" w:lineRule="auto"/>
        <w:rPr>
          <w:rFonts w:cs="Segoe UI"/>
          <w:color w:val="5A697D"/>
          <w:sz w:val="20"/>
        </w:rPr>
      </w:pPr>
      <w:r>
        <w:rPr>
          <w:rFonts w:cs="Segoe UI"/>
          <w:color w:val="5A697D"/>
          <w:sz w:val="20"/>
        </w:rPr>
        <w:br w:type="page"/>
      </w:r>
    </w:p>
    <w:p w14:paraId="4ADF08FD" w14:textId="69689EB6" w:rsidR="00F35280" w:rsidRDefault="00F35280" w:rsidP="00F35280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lastRenderedPageBreak/>
        <w:t>1. Licensing Model</w:t>
      </w:r>
    </w:p>
    <w:p w14:paraId="50342DA6" w14:textId="7CC81324" w:rsidR="00F35280" w:rsidRDefault="00F35280" w:rsidP="00F35280">
      <w:pPr>
        <w:rPr>
          <w:rFonts w:cs="Segoe UI"/>
        </w:rPr>
      </w:pPr>
      <w:r>
        <w:rPr>
          <w:rFonts w:cs="Segoe UI"/>
        </w:rPr>
        <w:t>SQL Change Guard is offered on-premise with an annual license model. Pricing is tailored by server count, user count and required modules. Dedicated packages exist for banking, finance and public sector.</w:t>
      </w:r>
    </w:p>
    <w:p w14:paraId="06A8E614" w14:textId="4B0CA6B0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Scalable by server count</w:t>
      </w:r>
    </w:p>
    <w:p w14:paraId="6665A598" w14:textId="510C8701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Annual license and maintenance options</w:t>
      </w:r>
    </w:p>
    <w:p w14:paraId="76910F9B" w14:textId="36C98456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Banking and Finance, Public Sector, Enterprise packages</w:t>
      </w:r>
    </w:p>
    <w:p w14:paraId="0D6ED56F" w14:textId="17A10034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The license is validated by the system using customer, package and expiry information</w:t>
      </w:r>
    </w:p>
    <w:p w14:paraId="667BAFE3" w14:textId="77777777" w:rsidR="00F35280" w:rsidRDefault="00F35280" w:rsidP="00F35280">
      <w:pPr>
        <w:spacing w:after="60"/>
        <w:rPr>
          <w:rFonts w:cs="Segoe UI"/>
        </w:rPr>
      </w:pPr>
    </w:p>
    <w:p w14:paraId="4C732031" w14:textId="77A6D588" w:rsidR="00F35280" w:rsidRDefault="00F35280" w:rsidP="00F35280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t>2. Installation Target</w:t>
      </w:r>
    </w:p>
    <w:p w14:paraId="743EBD1A" w14:textId="25E97E17" w:rsidR="00F35280" w:rsidRDefault="00F35280" w:rsidP="00F35280">
      <w:pPr>
        <w:rPr>
          <w:rFonts w:cs="Segoe UI"/>
        </w:rPr>
      </w:pPr>
      <w:r>
        <w:rPr>
          <w:rFonts w:cs="Segoe UI"/>
        </w:rPr>
        <w:t>The system is designed to be stood up in an enterprise environment within 30 minutes. No hardcoded values are used; configuration is managed via appsettings; environment dependencies are minimal.</w:t>
      </w:r>
    </w:p>
    <w:p w14:paraId="019C711E" w14:textId="69AC4BCF" w:rsidR="00F35280" w:rsidRDefault="00F35280" w:rsidP="00F35280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t>3. Installation Steps (Summary)</w:t>
      </w:r>
    </w:p>
    <w:p w14:paraId="2324E491" w14:textId="03D49C9A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1. Prepare the application SQL Server database (2016 or later)</w:t>
      </w:r>
    </w:p>
    <w:p w14:paraId="239889B8" w14:textId="3CDB79DF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2. Copy the API and Worker files; enter the connection and settings in appsettings</w:t>
      </w:r>
    </w:p>
    <w:p w14:paraId="7042774C" w14:textId="0DE4846C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3. On first run, the schema is applied automatically via numbered, checksum-protected migration scripts</w:t>
      </w:r>
    </w:p>
    <w:p w14:paraId="562C0BA5" w14:textId="6E28AAE3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4. The immutable audit database is prepared automatically</w:t>
      </w:r>
    </w:p>
    <w:p w14:paraId="4A5D1841" w14:textId="5295866C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5. Enter the license key; define users/roles and servers</w:t>
      </w:r>
    </w:p>
    <w:p w14:paraId="7D1D3957" w14:textId="286DCC65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6. Configure LDAP/AD and SMTP integrations (optional)</w:t>
      </w:r>
    </w:p>
    <w:p w14:paraId="1A2F317E" w14:textId="77777777" w:rsidR="00F35280" w:rsidRDefault="00F35280" w:rsidP="00F35280">
      <w:pPr>
        <w:spacing w:after="60"/>
        <w:rPr>
          <w:rFonts w:cs="Segoe UI"/>
        </w:rPr>
      </w:pPr>
    </w:p>
    <w:p w14:paraId="1A49EA0A" w14:textId="20A43124" w:rsidR="00F35280" w:rsidRDefault="00F35280" w:rsidP="00F35280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  <w:r>
        <w:rPr>
          <w:rFonts w:ascii="Segoe UI Semibold" w:hAnsi="Segoe UI Semibold" w:cs="Segoe UI"/>
          <w:b/>
          <w:color w:val="0F2544"/>
          <w:sz w:val="40"/>
        </w:rPr>
        <w:t>4. Prerequisites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5"/>
        <w:gridCol w:w="4835"/>
      </w:tblGrid>
      <w:tr w:rsidR="00F35280" w:rsidRPr="00F35280" w14:paraId="338D5FC8" w14:textId="77777777" w:rsidTr="00F35280">
        <w:tblPrEx>
          <w:tblCellMar>
            <w:top w:w="0" w:type="dxa"/>
            <w:bottom w:w="0" w:type="dxa"/>
          </w:tblCellMar>
        </w:tblPrEx>
        <w:tc>
          <w:tcPr>
            <w:tcW w:w="4840" w:type="dxa"/>
            <w:shd w:val="clear" w:color="auto" w:fill="0F2544"/>
          </w:tcPr>
          <w:p w14:paraId="643DD5E2" w14:textId="21550F5B" w:rsidR="00F35280" w:rsidRPr="00F35280" w:rsidRDefault="00F35280" w:rsidP="00F35280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F35280">
              <w:rPr>
                <w:rFonts w:cs="Segoe UI"/>
                <w:b/>
                <w:color w:val="F4F6FA"/>
                <w:sz w:val="20"/>
              </w:rPr>
              <w:t>Component</w:t>
            </w:r>
          </w:p>
        </w:tc>
        <w:tc>
          <w:tcPr>
            <w:tcW w:w="4840" w:type="dxa"/>
            <w:shd w:val="clear" w:color="auto" w:fill="0F2544"/>
          </w:tcPr>
          <w:p w14:paraId="33432FCB" w14:textId="573AE6E8" w:rsidR="00F35280" w:rsidRPr="00F35280" w:rsidRDefault="00F35280" w:rsidP="00F35280">
            <w:pPr>
              <w:spacing w:before="280"/>
              <w:rPr>
                <w:rFonts w:cs="Segoe UI"/>
                <w:b/>
                <w:color w:val="F4F6FA"/>
                <w:sz w:val="20"/>
              </w:rPr>
            </w:pPr>
            <w:r w:rsidRPr="00F35280">
              <w:rPr>
                <w:rFonts w:cs="Segoe UI"/>
                <w:b/>
                <w:color w:val="F4F6FA"/>
                <w:sz w:val="20"/>
              </w:rPr>
              <w:t>Requirement</w:t>
            </w:r>
          </w:p>
        </w:tc>
      </w:tr>
      <w:tr w:rsidR="00F35280" w:rsidRPr="00F35280" w14:paraId="0D653A00" w14:textId="77777777" w:rsidTr="00F35280">
        <w:tblPrEx>
          <w:tblCellMar>
            <w:top w:w="0" w:type="dxa"/>
            <w:bottom w:w="0" w:type="dxa"/>
          </w:tblCellMar>
        </w:tblPrEx>
        <w:tc>
          <w:tcPr>
            <w:tcW w:w="4840" w:type="dxa"/>
            <w:tcBorders>
              <w:bottom w:val="single" w:sz="4" w:space="0" w:color="auto"/>
            </w:tcBorders>
          </w:tcPr>
          <w:p w14:paraId="51A037BF" w14:textId="09B92BC0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Application database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0A878E28" w14:textId="1FD01395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SQL Server 2016 or later</w:t>
            </w:r>
          </w:p>
        </w:tc>
      </w:tr>
      <w:tr w:rsidR="00F35280" w:rsidRPr="00F35280" w14:paraId="42509DDF" w14:textId="77777777" w:rsidTr="00F35280">
        <w:tblPrEx>
          <w:tblCellMar>
            <w:top w:w="0" w:type="dxa"/>
            <w:bottom w:w="0" w:type="dxa"/>
          </w:tblCellMar>
        </w:tblPrEx>
        <w:tc>
          <w:tcPr>
            <w:tcW w:w="4840" w:type="dxa"/>
            <w:shd w:val="clear" w:color="auto" w:fill="F0F4FA"/>
          </w:tcPr>
          <w:p w14:paraId="7F6EBE94" w14:textId="0C8C02C4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Server</w:t>
            </w:r>
          </w:p>
        </w:tc>
        <w:tc>
          <w:tcPr>
            <w:tcW w:w="4840" w:type="dxa"/>
            <w:shd w:val="clear" w:color="auto" w:fill="F0F4FA"/>
          </w:tcPr>
          <w:p w14:paraId="569236E4" w14:textId="7252BF30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Windows Server, .NET 10</w:t>
            </w:r>
          </w:p>
        </w:tc>
      </w:tr>
      <w:tr w:rsidR="00F35280" w:rsidRPr="00F35280" w14:paraId="64B2F3F6" w14:textId="77777777" w:rsidTr="00F35280">
        <w:tblPrEx>
          <w:tblCellMar>
            <w:top w:w="0" w:type="dxa"/>
            <w:bottom w:w="0" w:type="dxa"/>
          </w:tblCellMar>
        </w:tblPrEx>
        <w:tc>
          <w:tcPr>
            <w:tcW w:w="4840" w:type="dxa"/>
            <w:tcBorders>
              <w:bottom w:val="single" w:sz="4" w:space="0" w:color="auto"/>
            </w:tcBorders>
          </w:tcPr>
          <w:p w14:paraId="29C55412" w14:textId="6B7D9829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Network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12370B23" w14:textId="4C434352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Internal; no internet required</w:t>
            </w:r>
          </w:p>
        </w:tc>
      </w:tr>
      <w:tr w:rsidR="00F35280" w:rsidRPr="00F35280" w14:paraId="2B84D110" w14:textId="77777777" w:rsidTr="00F35280">
        <w:tblPrEx>
          <w:tblCellMar>
            <w:top w:w="0" w:type="dxa"/>
            <w:bottom w:w="0" w:type="dxa"/>
          </w:tblCellMar>
        </w:tblPrEx>
        <w:tc>
          <w:tcPr>
            <w:tcW w:w="4840" w:type="dxa"/>
            <w:shd w:val="clear" w:color="auto" w:fill="F0F4FA"/>
          </w:tcPr>
          <w:p w14:paraId="404611B0" w14:textId="4B7A8651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Client</w:t>
            </w:r>
          </w:p>
        </w:tc>
        <w:tc>
          <w:tcPr>
            <w:tcW w:w="4840" w:type="dxa"/>
            <w:shd w:val="clear" w:color="auto" w:fill="F0F4FA"/>
          </w:tcPr>
          <w:p w14:paraId="5B21674D" w14:textId="367FAFFC" w:rsidR="00F35280" w:rsidRPr="00F35280" w:rsidRDefault="00F35280" w:rsidP="00F35280">
            <w:pPr>
              <w:spacing w:before="280"/>
              <w:rPr>
                <w:rFonts w:cs="Segoe UI"/>
                <w:b/>
                <w:sz w:val="20"/>
              </w:rPr>
            </w:pPr>
            <w:r w:rsidRPr="00F35280">
              <w:rPr>
                <w:rFonts w:cs="Segoe UI"/>
                <w:b/>
                <w:sz w:val="20"/>
              </w:rPr>
              <w:t>Modern web browser</w:t>
            </w:r>
          </w:p>
        </w:tc>
      </w:tr>
    </w:tbl>
    <w:p w14:paraId="0947FFA8" w14:textId="77777777" w:rsidR="00F35280" w:rsidRDefault="00F35280" w:rsidP="00F35280">
      <w:pPr>
        <w:spacing w:before="280"/>
        <w:rPr>
          <w:rFonts w:ascii="Segoe UI Semibold" w:hAnsi="Segoe UI Semibold" w:cs="Segoe UI"/>
          <w:b/>
          <w:color w:val="0F2544"/>
          <w:sz w:val="40"/>
        </w:rPr>
      </w:pPr>
    </w:p>
    <w:p w14:paraId="20934861" w14:textId="4D4C70B4" w:rsidR="00F35280" w:rsidRDefault="00F35280" w:rsidP="00F35280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5. Maintenance and Upgrades</w:t>
      </w:r>
    </w:p>
    <w:p w14:paraId="10B5EA11" w14:textId="2DE14B9E" w:rsidR="00F35280" w:rsidRDefault="00F35280" w:rsidP="00F35280">
      <w:pPr>
        <w:rPr>
          <w:rFonts w:cs="Segoe UI"/>
        </w:rPr>
      </w:pPr>
      <w:r>
        <w:rPr>
          <w:rFonts w:cs="Segoe UI"/>
        </w:rPr>
        <w:t>Updates arrive as new numbered migration scripts; applied scripts are checksum-protected and never edited. Version upgrade is performed by replacing application files and letting the schema update automatically.</w:t>
      </w:r>
    </w:p>
    <w:p w14:paraId="32576774" w14:textId="5E28A6D4" w:rsidR="00F35280" w:rsidRDefault="00F35280" w:rsidP="00F35280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6. Free Demo</w:t>
      </w:r>
    </w:p>
    <w:p w14:paraId="66BF232A" w14:textId="4DB4F619" w:rsidR="00F35280" w:rsidRDefault="00F35280" w:rsidP="00F35280">
      <w:pPr>
        <w:rPr>
          <w:rFonts w:cs="Segoe UI"/>
        </w:rPr>
      </w:pPr>
      <w:r>
        <w:rPr>
          <w:rFonts w:cs="Segoe UI"/>
        </w:rPr>
        <w:t>You can request a 20-30 minute live demo on your own environment. Contact us for a quote tailored to your organization.</w:t>
      </w:r>
    </w:p>
    <w:p w14:paraId="0C6C5991" w14:textId="33B4C673" w:rsidR="00F35280" w:rsidRDefault="00F35280" w:rsidP="00F35280">
      <w:pPr>
        <w:spacing w:before="280"/>
        <w:rPr>
          <w:rFonts w:ascii="Segoe UI Semibold" w:hAnsi="Segoe UI Semibold" w:cs="Segoe UI Semibold"/>
          <w:b/>
          <w:color w:val="0F2544"/>
          <w:sz w:val="40"/>
        </w:rPr>
      </w:pPr>
      <w:r>
        <w:rPr>
          <w:rFonts w:ascii="Segoe UI Semibold" w:hAnsi="Segoe UI Semibold" w:cs="Segoe UI Semibold"/>
          <w:b/>
          <w:color w:val="0F2544"/>
          <w:sz w:val="40"/>
        </w:rPr>
        <w:t>7. Contact</w:t>
      </w:r>
    </w:p>
    <w:p w14:paraId="3408C4AF" w14:textId="557156C6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Web: www.sqlchangeguard.com</w:t>
      </w:r>
    </w:p>
    <w:p w14:paraId="35DDCDDA" w14:textId="38EBC6ED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Email: onur.egilmez@sqlchangeguard.com  |  info@sqlchangeguard.com</w:t>
      </w:r>
    </w:p>
    <w:p w14:paraId="274CF74F" w14:textId="0FA1513F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Phone: +90 505 621 29 02</w:t>
      </w:r>
    </w:p>
    <w:p w14:paraId="0846F638" w14:textId="0312EE41" w:rsidR="00F35280" w:rsidRDefault="00F35280" w:rsidP="00F35280">
      <w:pPr>
        <w:spacing w:after="60"/>
        <w:ind w:left="280"/>
        <w:rPr>
          <w:rFonts w:cs="Segoe UI"/>
        </w:rPr>
      </w:pPr>
      <w:r>
        <w:rPr>
          <w:rFonts w:cs="Segoe UI"/>
          <w:color w:val="0F2544"/>
        </w:rPr>
        <w:t xml:space="preserve">▪  </w:t>
      </w:r>
      <w:r>
        <w:rPr>
          <w:rFonts w:cs="Segoe UI"/>
        </w:rPr>
        <w:t>LinkedIn: linkedin.com/company/sqlchangeguard</w:t>
      </w:r>
    </w:p>
    <w:p w14:paraId="3D5F25B8" w14:textId="77777777" w:rsidR="00F35280" w:rsidRDefault="00F35280" w:rsidP="00F35280">
      <w:pPr>
        <w:spacing w:after="60"/>
        <w:rPr>
          <w:rFonts w:cs="Segoe UI"/>
        </w:rPr>
      </w:pPr>
    </w:p>
    <w:p w14:paraId="010B61F0" w14:textId="77777777" w:rsidR="00F35280" w:rsidRPr="00F35280" w:rsidRDefault="00F35280" w:rsidP="00F35280">
      <w:pPr>
        <w:spacing w:after="60"/>
        <w:rPr>
          <w:rFonts w:cs="Segoe UI"/>
        </w:rPr>
      </w:pPr>
    </w:p>
    <w:sectPr w:rsidR="00F35280" w:rsidRPr="00F35280" w:rsidSect="00F352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00" w:right="1280" w:bottom="1200" w:left="12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860A8" w14:textId="77777777" w:rsidR="00E32335" w:rsidRDefault="00E32335" w:rsidP="00F35280">
      <w:pPr>
        <w:spacing w:after="0"/>
      </w:pPr>
      <w:r>
        <w:separator/>
      </w:r>
    </w:p>
  </w:endnote>
  <w:endnote w:type="continuationSeparator" w:id="0">
    <w:p w14:paraId="08975AC8" w14:textId="77777777" w:rsidR="00E32335" w:rsidRDefault="00E32335" w:rsidP="00F352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524A" w14:textId="77777777" w:rsidR="00F35280" w:rsidRDefault="00F352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037C7" w14:textId="08327430" w:rsidR="00F35280" w:rsidRPr="00F35280" w:rsidRDefault="00F35280" w:rsidP="00F35280">
    <w:pPr>
      <w:pStyle w:val="Footer"/>
      <w:jc w:val="center"/>
      <w:rPr>
        <w:rFonts w:cs="Segoe UI"/>
        <w:color w:val="5A697D"/>
        <w:sz w:val="16"/>
      </w:rPr>
    </w:pPr>
    <w:r>
      <w:rPr>
        <w:rFonts w:cs="Segoe UI"/>
        <w:color w:val="5A697D"/>
        <w:sz w:val="16"/>
      </w:rPr>
      <w:t>SQL Change Guard  |  Database Operations Governance Platform  |  sqlchangeguard.com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E51BC" w14:textId="77777777" w:rsidR="00F35280" w:rsidRDefault="00F352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D2DA" w14:textId="77777777" w:rsidR="00E32335" w:rsidRDefault="00E32335" w:rsidP="00F35280">
      <w:pPr>
        <w:spacing w:after="0"/>
      </w:pPr>
      <w:r>
        <w:separator/>
      </w:r>
    </w:p>
  </w:footnote>
  <w:footnote w:type="continuationSeparator" w:id="0">
    <w:p w14:paraId="6BDD26FE" w14:textId="77777777" w:rsidR="00E32335" w:rsidRDefault="00E32335" w:rsidP="00F3528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E434C" w14:textId="77777777" w:rsidR="00F35280" w:rsidRDefault="00F352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6BD9F" w14:textId="77777777" w:rsidR="00F35280" w:rsidRDefault="00F352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93F0A" w14:textId="77777777" w:rsidR="00F35280" w:rsidRDefault="00F3528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280"/>
    <w:rsid w:val="000279E4"/>
    <w:rsid w:val="003D4FD6"/>
    <w:rsid w:val="00511DDA"/>
    <w:rsid w:val="006F2242"/>
    <w:rsid w:val="007F0E99"/>
    <w:rsid w:val="008507C5"/>
    <w:rsid w:val="00E32335"/>
    <w:rsid w:val="00F3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4FAC"/>
  <w15:chartTrackingRefBased/>
  <w15:docId w15:val="{F8357FD9-51E7-4995-9224-6CF88241B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40" w:lineRule="auto"/>
    </w:pPr>
    <w:rPr>
      <w:rFonts w:ascii="Segoe UI" w:hAnsi="Segoe UI"/>
      <w:color w:val="1E293B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5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28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28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2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2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2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2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2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2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2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28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28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28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5280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35280"/>
    <w:rPr>
      <w:rFonts w:ascii="Segoe UI" w:hAnsi="Segoe UI"/>
      <w:color w:val="1E293B"/>
      <w:sz w:val="22"/>
    </w:rPr>
  </w:style>
  <w:style w:type="paragraph" w:styleId="Footer">
    <w:name w:val="footer"/>
    <w:basedOn w:val="Normal"/>
    <w:link w:val="FooterChar"/>
    <w:uiPriority w:val="99"/>
    <w:unhideWhenUsed/>
    <w:rsid w:val="00F35280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35280"/>
    <w:rPr>
      <w:rFonts w:ascii="Segoe UI" w:hAnsi="Segoe UI"/>
      <w:color w:val="1E293B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onur eğilmez</dc:creator>
  <cp:keywords/>
  <dc:description/>
  <cp:lastModifiedBy>onur eğilmez</cp:lastModifiedBy>
  <cp:revision>1</cp:revision>
  <dcterms:created xsi:type="dcterms:W3CDTF">2026-07-13T13:11:00Z</dcterms:created>
  <dcterms:modified xsi:type="dcterms:W3CDTF">2026-07-13T13:11:00Z</dcterms:modified>
</cp:coreProperties>
</file>