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1168E" w14:textId="77A191BA" w:rsidR="007F0E99" w:rsidRDefault="00B07E3E" w:rsidP="00B07E3E">
      <w:pPr>
        <w:pStyle w:val="Title"/>
        <w:rPr>
          <w:noProof/>
        </w:rPr>
      </w:pPr>
      <w:r>
        <w:rPr>
          <w:noProof/>
        </w:rPr>
        <w:t>SQL Change Guard Installation and First Use Guide</w:t>
      </w:r>
    </w:p>
    <w:p w14:paraId="6EDD1B7C" w14:textId="1156B286" w:rsidR="00B07E3E" w:rsidRDefault="00B07E3E" w:rsidP="00B07E3E">
      <w:pPr>
        <w:rPr>
          <w:rFonts w:ascii="Calibri" w:hAnsi="Calibri" w:cs="Calibri"/>
          <w:noProof/>
          <w:sz w:val="22"/>
        </w:rPr>
      </w:pPr>
      <w:r>
        <w:rPr>
          <w:rFonts w:ascii="Calibri" w:hAnsi="Calibri" w:cs="Calibri"/>
          <w:noProof/>
          <w:sz w:val="22"/>
        </w:rPr>
        <w:t>This guide describes, in order, every step from installing SQL Change Guard in an empty environment to executing the first change request and verifying its evidence file. The details of each step and the integrations (corporate directory, corporate sign-in, ITSM, SIEM) are in the Installation and Operations Guide; the preparation list is in the Installation Prerequisites.</w:t>
      </w:r>
    </w:p>
    <w:p w14:paraId="3FBCDEFD" w14:textId="4BC36853" w:rsidR="00B07E3E" w:rsidRDefault="00B07E3E" w:rsidP="00B07E3E">
      <w:pPr>
        <w:pStyle w:val="Heading1"/>
        <w:rPr>
          <w:noProof/>
        </w:rPr>
      </w:pPr>
      <w:r>
        <w:rPr>
          <w:noProof/>
        </w:rPr>
        <w:t>1. Prerequisites and supported environments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B07E3E" w:rsidRPr="00B07E3E" w14:paraId="6C70449D" w14:textId="77777777" w:rsidTr="00B07E3E">
        <w:tblPrEx>
          <w:tblCellMar>
            <w:top w:w="0" w:type="dxa"/>
            <w:bottom w:w="0" w:type="dxa"/>
          </w:tblCellMar>
        </w:tblPrEx>
        <w:trPr>
          <w:tblHeader/>
        </w:trPr>
        <w:tc>
          <w:tcPr>
            <w:tcW w:w="2500" w:type="pct"/>
          </w:tcPr>
          <w:p w14:paraId="43D6E488" w14:textId="5DFDBEA1" w:rsidR="00B07E3E" w:rsidRPr="00B07E3E" w:rsidRDefault="00B07E3E" w:rsidP="00B07E3E">
            <w:pPr>
              <w:rPr>
                <w:rFonts w:ascii="Calibri" w:hAnsi="Calibri" w:cs="Calibri"/>
                <w:b/>
                <w:noProof/>
                <w:sz w:val="18"/>
              </w:rPr>
            </w:pPr>
            <w:r w:rsidRPr="00B07E3E">
              <w:rPr>
                <w:rFonts w:ascii="Calibri" w:hAnsi="Calibri" w:cs="Calibri"/>
                <w:b/>
                <w:noProof/>
                <w:sz w:val="18"/>
              </w:rPr>
              <w:t>Component</w:t>
            </w:r>
          </w:p>
        </w:tc>
        <w:tc>
          <w:tcPr>
            <w:tcW w:w="2500" w:type="pct"/>
          </w:tcPr>
          <w:p w14:paraId="260A1910" w14:textId="6A870C2A" w:rsidR="00B07E3E" w:rsidRPr="00B07E3E" w:rsidRDefault="00B07E3E" w:rsidP="00B07E3E">
            <w:pPr>
              <w:rPr>
                <w:rFonts w:ascii="Calibri" w:hAnsi="Calibri" w:cs="Calibri"/>
                <w:b/>
                <w:noProof/>
                <w:sz w:val="18"/>
              </w:rPr>
            </w:pPr>
            <w:r w:rsidRPr="00B07E3E">
              <w:rPr>
                <w:rFonts w:ascii="Calibri" w:hAnsi="Calibri" w:cs="Calibri"/>
                <w:b/>
                <w:noProof/>
                <w:sz w:val="18"/>
              </w:rPr>
              <w:t>Requirement</w:t>
            </w:r>
          </w:p>
        </w:tc>
      </w:tr>
      <w:tr w:rsidR="00B07E3E" w:rsidRPr="00B07E3E" w14:paraId="0E5B4F79" w14:textId="77777777" w:rsidTr="00B07E3E">
        <w:tblPrEx>
          <w:tblCellMar>
            <w:top w:w="0" w:type="dxa"/>
            <w:bottom w:w="0" w:type="dxa"/>
          </w:tblCellMar>
        </w:tblPrEx>
        <w:tc>
          <w:tcPr>
            <w:tcW w:w="2500" w:type="pct"/>
          </w:tcPr>
          <w:p w14:paraId="2A053804" w14:textId="59EA93C1" w:rsidR="00B07E3E" w:rsidRPr="00B07E3E" w:rsidRDefault="00B07E3E" w:rsidP="00B07E3E">
            <w:pPr>
              <w:rPr>
                <w:rFonts w:ascii="Calibri" w:hAnsi="Calibri" w:cs="Calibri"/>
                <w:noProof/>
                <w:sz w:val="18"/>
              </w:rPr>
            </w:pPr>
            <w:r w:rsidRPr="00B07E3E">
              <w:rPr>
                <w:rFonts w:ascii="Calibri" w:hAnsi="Calibri" w:cs="Calibri"/>
                <w:noProof/>
                <w:sz w:val="18"/>
              </w:rPr>
              <w:t>Application server</w:t>
            </w:r>
          </w:p>
        </w:tc>
        <w:tc>
          <w:tcPr>
            <w:tcW w:w="2500" w:type="pct"/>
          </w:tcPr>
          <w:p w14:paraId="2542CA65" w14:textId="17332D8E" w:rsidR="00B07E3E" w:rsidRPr="00B07E3E" w:rsidRDefault="00B07E3E" w:rsidP="00B07E3E">
            <w:pPr>
              <w:rPr>
                <w:rFonts w:ascii="Calibri" w:hAnsi="Calibri" w:cs="Calibri"/>
                <w:noProof/>
                <w:sz w:val="18"/>
              </w:rPr>
            </w:pPr>
            <w:r w:rsidRPr="00B07E3E">
              <w:rPr>
                <w:rFonts w:ascii="Calibri" w:hAnsi="Calibri" w:cs="Calibri"/>
                <w:noProof/>
                <w:sz w:val="18"/>
              </w:rPr>
              <w:t>Windows Server (4 cores, 8 GB memory recommended), IIS, ASP.NET Core Hosting Bundle (.NET 10), IIS URL Rewrite module. API, Worker and web interface can run on the same server</w:t>
            </w:r>
          </w:p>
        </w:tc>
      </w:tr>
      <w:tr w:rsidR="00B07E3E" w:rsidRPr="00B07E3E" w14:paraId="32FD5B80" w14:textId="77777777" w:rsidTr="00B07E3E">
        <w:tblPrEx>
          <w:tblCellMar>
            <w:top w:w="0" w:type="dxa"/>
            <w:bottom w:w="0" w:type="dxa"/>
          </w:tblCellMar>
        </w:tblPrEx>
        <w:tc>
          <w:tcPr>
            <w:tcW w:w="2500" w:type="pct"/>
          </w:tcPr>
          <w:p w14:paraId="60049312" w14:textId="21675D48" w:rsidR="00B07E3E" w:rsidRPr="00B07E3E" w:rsidRDefault="00B07E3E" w:rsidP="00B07E3E">
            <w:pPr>
              <w:rPr>
                <w:rFonts w:ascii="Calibri" w:hAnsi="Calibri" w:cs="Calibri"/>
                <w:noProof/>
                <w:sz w:val="18"/>
              </w:rPr>
            </w:pPr>
            <w:r w:rsidRPr="00B07E3E">
              <w:rPr>
                <w:rFonts w:ascii="Calibri" w:hAnsi="Calibri" w:cs="Calibri"/>
                <w:noProof/>
                <w:sz w:val="18"/>
              </w:rPr>
              <w:t>Application database</w:t>
            </w:r>
          </w:p>
        </w:tc>
        <w:tc>
          <w:tcPr>
            <w:tcW w:w="2500" w:type="pct"/>
          </w:tcPr>
          <w:p w14:paraId="2A8B09A2" w14:textId="15724B95" w:rsidR="00B07E3E" w:rsidRPr="00B07E3E" w:rsidRDefault="00B07E3E" w:rsidP="00B07E3E">
            <w:pPr>
              <w:rPr>
                <w:rFonts w:ascii="Calibri" w:hAnsi="Calibri" w:cs="Calibri"/>
                <w:noProof/>
                <w:sz w:val="18"/>
              </w:rPr>
            </w:pPr>
            <w:r w:rsidRPr="00B07E3E">
              <w:rPr>
                <w:rFonts w:ascii="Calibri" w:hAnsi="Calibri" w:cs="Calibri"/>
                <w:noProof/>
                <w:sz w:val="18"/>
              </w:rPr>
              <w:t>SQL Server 2022 or later (Express included). Older versions are not supported because audit records are kept in SQL Server's append-only ledger table</w:t>
            </w:r>
          </w:p>
        </w:tc>
      </w:tr>
      <w:tr w:rsidR="00B07E3E" w:rsidRPr="00B07E3E" w14:paraId="28EAE47C" w14:textId="77777777" w:rsidTr="00B07E3E">
        <w:tblPrEx>
          <w:tblCellMar>
            <w:top w:w="0" w:type="dxa"/>
            <w:bottom w:w="0" w:type="dxa"/>
          </w:tblCellMar>
        </w:tblPrEx>
        <w:tc>
          <w:tcPr>
            <w:tcW w:w="2500" w:type="pct"/>
          </w:tcPr>
          <w:p w14:paraId="3CAC1A90" w14:textId="5CCA3DFD" w:rsidR="00B07E3E" w:rsidRPr="00B07E3E" w:rsidRDefault="00B07E3E" w:rsidP="00B07E3E">
            <w:pPr>
              <w:rPr>
                <w:rFonts w:ascii="Calibri" w:hAnsi="Calibri" w:cs="Calibri"/>
                <w:noProof/>
                <w:sz w:val="18"/>
              </w:rPr>
            </w:pPr>
            <w:r w:rsidRPr="00B07E3E">
              <w:rPr>
                <w:rFonts w:ascii="Calibri" w:hAnsi="Calibri" w:cs="Calibri"/>
                <w:noProof/>
                <w:sz w:val="18"/>
              </w:rPr>
              <w:t>Governed databases</w:t>
            </w:r>
          </w:p>
        </w:tc>
        <w:tc>
          <w:tcPr>
            <w:tcW w:w="2500" w:type="pct"/>
          </w:tcPr>
          <w:p w14:paraId="3183D0B8" w14:textId="55B8E8DA" w:rsidR="00B07E3E" w:rsidRPr="00B07E3E" w:rsidRDefault="00B07E3E" w:rsidP="00B07E3E">
            <w:pPr>
              <w:rPr>
                <w:rFonts w:ascii="Calibri" w:hAnsi="Calibri" w:cs="Calibri"/>
                <w:noProof/>
                <w:sz w:val="18"/>
              </w:rPr>
            </w:pPr>
            <w:r w:rsidRPr="00B07E3E">
              <w:rPr>
                <w:rFonts w:ascii="Calibri" w:hAnsi="Calibri" w:cs="Calibri"/>
                <w:noProof/>
                <w:sz w:val="18"/>
              </w:rPr>
              <w:t>SQL Server, PostgreSQL, Oracle (the types enabled in the licence). The minimum supported target versions are confirmed with the product team before installation</w:t>
            </w:r>
          </w:p>
        </w:tc>
      </w:tr>
      <w:tr w:rsidR="00B07E3E" w:rsidRPr="00B07E3E" w14:paraId="0720B187" w14:textId="77777777" w:rsidTr="00B07E3E">
        <w:tblPrEx>
          <w:tblCellMar>
            <w:top w:w="0" w:type="dxa"/>
            <w:bottom w:w="0" w:type="dxa"/>
          </w:tblCellMar>
        </w:tblPrEx>
        <w:tc>
          <w:tcPr>
            <w:tcW w:w="2500" w:type="pct"/>
          </w:tcPr>
          <w:p w14:paraId="564C2104" w14:textId="31C9DA26" w:rsidR="00B07E3E" w:rsidRPr="00B07E3E" w:rsidRDefault="00B07E3E" w:rsidP="00B07E3E">
            <w:pPr>
              <w:rPr>
                <w:rFonts w:ascii="Calibri" w:hAnsi="Calibri" w:cs="Calibri"/>
                <w:noProof/>
                <w:sz w:val="18"/>
              </w:rPr>
            </w:pPr>
            <w:r w:rsidRPr="00B07E3E">
              <w:rPr>
                <w:rFonts w:ascii="Calibri" w:hAnsi="Calibri" w:cs="Calibri"/>
                <w:noProof/>
                <w:sz w:val="18"/>
              </w:rPr>
              <w:t>Browser</w:t>
            </w:r>
          </w:p>
        </w:tc>
        <w:tc>
          <w:tcPr>
            <w:tcW w:w="2500" w:type="pct"/>
          </w:tcPr>
          <w:p w14:paraId="419B8A98" w14:textId="27C2AD50" w:rsidR="00B07E3E" w:rsidRPr="00B07E3E" w:rsidRDefault="00B07E3E" w:rsidP="00B07E3E">
            <w:pPr>
              <w:rPr>
                <w:rFonts w:ascii="Calibri" w:hAnsi="Calibri" w:cs="Calibri"/>
                <w:noProof/>
                <w:sz w:val="18"/>
              </w:rPr>
            </w:pPr>
            <w:r w:rsidRPr="00B07E3E">
              <w:rPr>
                <w:rFonts w:ascii="Calibri" w:hAnsi="Calibri" w:cs="Calibri"/>
                <w:noProof/>
                <w:sz w:val="18"/>
              </w:rPr>
              <w:t>Current Edge, Chrome or Firefox</w:t>
            </w:r>
          </w:p>
        </w:tc>
      </w:tr>
      <w:tr w:rsidR="00B07E3E" w:rsidRPr="00B07E3E" w14:paraId="07D07373" w14:textId="77777777" w:rsidTr="00B07E3E">
        <w:tblPrEx>
          <w:tblCellMar>
            <w:top w:w="0" w:type="dxa"/>
            <w:bottom w:w="0" w:type="dxa"/>
          </w:tblCellMar>
        </w:tblPrEx>
        <w:tc>
          <w:tcPr>
            <w:tcW w:w="2500" w:type="pct"/>
          </w:tcPr>
          <w:p w14:paraId="0C474663" w14:textId="727F90CE" w:rsidR="00B07E3E" w:rsidRPr="00B07E3E" w:rsidRDefault="00B07E3E" w:rsidP="00B07E3E">
            <w:pPr>
              <w:rPr>
                <w:rFonts w:ascii="Calibri" w:hAnsi="Calibri" w:cs="Calibri"/>
                <w:noProof/>
                <w:sz w:val="18"/>
              </w:rPr>
            </w:pPr>
            <w:r w:rsidRPr="00B07E3E">
              <w:rPr>
                <w:rFonts w:ascii="Calibri" w:hAnsi="Calibri" w:cs="Calibri"/>
                <w:noProof/>
                <w:sz w:val="18"/>
              </w:rPr>
              <w:t>Network</w:t>
            </w:r>
          </w:p>
        </w:tc>
        <w:tc>
          <w:tcPr>
            <w:tcW w:w="2500" w:type="pct"/>
          </w:tcPr>
          <w:p w14:paraId="2563FC3D" w14:textId="22E31843" w:rsidR="00B07E3E" w:rsidRPr="00B07E3E" w:rsidRDefault="00B07E3E" w:rsidP="00B07E3E">
            <w:pPr>
              <w:rPr>
                <w:rFonts w:ascii="Calibri" w:hAnsi="Calibri" w:cs="Calibri"/>
                <w:noProof/>
                <w:sz w:val="18"/>
              </w:rPr>
            </w:pPr>
            <w:r w:rsidRPr="00B07E3E">
              <w:rPr>
                <w:rFonts w:ascii="Calibri" w:hAnsi="Calibri" w:cs="Calibri"/>
                <w:noProof/>
                <w:sz w:val="18"/>
              </w:rPr>
              <w:t>443 from the browser to the web interface and the API; 1433 from the API and the Worker to the application database; the database ports from the API and the Worker to the governed databases</w:t>
            </w:r>
          </w:p>
        </w:tc>
      </w:tr>
      <w:tr w:rsidR="00B07E3E" w:rsidRPr="00B07E3E" w14:paraId="4655A091" w14:textId="77777777" w:rsidTr="00B07E3E">
        <w:tblPrEx>
          <w:tblCellMar>
            <w:top w:w="0" w:type="dxa"/>
            <w:bottom w:w="0" w:type="dxa"/>
          </w:tblCellMar>
        </w:tblPrEx>
        <w:tc>
          <w:tcPr>
            <w:tcW w:w="2500" w:type="pct"/>
          </w:tcPr>
          <w:p w14:paraId="62E9BA99" w14:textId="7D268BB1" w:rsidR="00B07E3E" w:rsidRPr="00B07E3E" w:rsidRDefault="00B07E3E" w:rsidP="00B07E3E">
            <w:pPr>
              <w:rPr>
                <w:rFonts w:ascii="Calibri" w:hAnsi="Calibri" w:cs="Calibri"/>
                <w:noProof/>
                <w:sz w:val="18"/>
              </w:rPr>
            </w:pPr>
            <w:r w:rsidRPr="00B07E3E">
              <w:rPr>
                <w:rFonts w:ascii="Calibri" w:hAnsi="Calibri" w:cs="Calibri"/>
                <w:noProof/>
                <w:sz w:val="18"/>
              </w:rPr>
              <w:t>Ledger digest store</w:t>
            </w:r>
          </w:p>
        </w:tc>
        <w:tc>
          <w:tcPr>
            <w:tcW w:w="2500" w:type="pct"/>
          </w:tcPr>
          <w:p w14:paraId="3BA865C9" w14:textId="42422332" w:rsidR="00B07E3E" w:rsidRPr="00B07E3E" w:rsidRDefault="00B07E3E" w:rsidP="00B07E3E">
            <w:pPr>
              <w:rPr>
                <w:rFonts w:ascii="Calibri" w:hAnsi="Calibri" w:cs="Calibri"/>
                <w:noProof/>
                <w:sz w:val="18"/>
              </w:rPr>
            </w:pPr>
            <w:r w:rsidRPr="00B07E3E">
              <w:rPr>
                <w:rFonts w:ascii="Calibri" w:hAnsi="Calibri" w:cs="Calibri"/>
                <w:noProof/>
                <w:sz w:val="18"/>
              </w:rPr>
              <w:t>A folder where the API application pool identity can create and read new files but cannot change or delete them (WORM share, object-locked storage). The API writes the digest in a round started by the Worker. The database administrator must not be able to write to it</w:t>
            </w:r>
          </w:p>
        </w:tc>
      </w:tr>
    </w:tbl>
    <w:p w14:paraId="0E5B78B4" w14:textId="77777777" w:rsidR="00B07E3E" w:rsidRDefault="00B07E3E" w:rsidP="00B07E3E">
      <w:pPr>
        <w:rPr>
          <w:noProof/>
        </w:rPr>
      </w:pPr>
    </w:p>
    <w:p w14:paraId="6CC410DA" w14:textId="38C774A8" w:rsidR="00B07E3E" w:rsidRDefault="00B07E3E" w:rsidP="00B07E3E">
      <w:pPr>
        <w:rPr>
          <w:rFonts w:ascii="Calibri" w:hAnsi="Calibri" w:cs="Calibri"/>
          <w:noProof/>
          <w:sz w:val="22"/>
        </w:rPr>
      </w:pPr>
      <w:r>
        <w:rPr>
          <w:rFonts w:ascii="Calibri" w:hAnsi="Calibri" w:cs="Calibri"/>
          <w:noProof/>
          <w:sz w:val="22"/>
        </w:rPr>
        <w:t>Ready before installation: servers, DNS names and HTTPS certificates, database accounts, the licence file, the evidence signing key (RSA, Installation and Operations Guide section 2.3).</w:t>
      </w:r>
    </w:p>
    <w:p w14:paraId="7AEA63AB" w14:textId="0CFE8C3D" w:rsidR="00B07E3E" w:rsidRDefault="00B07E3E" w:rsidP="00B07E3E">
      <w:pPr>
        <w:pStyle w:val="Heading1"/>
        <w:pageBreakBefore/>
        <w:rPr>
          <w:noProof/>
        </w:rPr>
      </w:pPr>
      <w:r>
        <w:rPr>
          <w:noProof/>
        </w:rPr>
        <w:lastRenderedPageBreak/>
        <w:t>2. SQL Server requirements and permissions</w:t>
      </w:r>
    </w:p>
    <w:p w14:paraId="44AC4C18" w14:textId="20F0141B" w:rsidR="00B07E3E" w:rsidRDefault="00B07E3E" w:rsidP="00B07E3E">
      <w:pPr>
        <w:pStyle w:val="Heading2"/>
        <w:rPr>
          <w:noProof/>
        </w:rPr>
      </w:pPr>
      <w:r>
        <w:rPr>
          <w:noProof/>
        </w:rPr>
        <w:t>2.1 Application database</w:t>
      </w:r>
    </w:p>
    <w:p w14:paraId="751B2A0F" w14:textId="2E296B66" w:rsidR="00B07E3E" w:rsidRDefault="00B07E3E" w:rsidP="00B07E3E">
      <w:pPr>
        <w:rPr>
          <w:rFonts w:ascii="Calibri" w:hAnsi="Calibri" w:cs="Calibri"/>
          <w:noProof/>
          <w:sz w:val="22"/>
        </w:rPr>
      </w:pPr>
      <w:r>
        <w:rPr>
          <w:rFonts w:ascii="Calibri" w:hAnsi="Calibri" w:cs="Calibri"/>
          <w:noProof/>
          <w:sz w:val="22"/>
        </w:rPr>
        <w:t>There are two installation paths. The choice is made with the Database:AutoMigrate setting of the API.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B07E3E" w:rsidRPr="00B07E3E" w14:paraId="72845D9D" w14:textId="77777777" w:rsidTr="00B07E3E">
        <w:tblPrEx>
          <w:tblCellMar>
            <w:top w:w="0" w:type="dxa"/>
            <w:bottom w:w="0" w:type="dxa"/>
          </w:tblCellMar>
        </w:tblPrEx>
        <w:trPr>
          <w:tblHeader/>
        </w:trPr>
        <w:tc>
          <w:tcPr>
            <w:tcW w:w="1667" w:type="pct"/>
          </w:tcPr>
          <w:p w14:paraId="1CB4F97F" w14:textId="27ED65AF" w:rsidR="00B07E3E" w:rsidRPr="00B07E3E" w:rsidRDefault="00B07E3E" w:rsidP="00B07E3E">
            <w:pPr>
              <w:rPr>
                <w:rFonts w:ascii="Calibri" w:hAnsi="Calibri" w:cs="Calibri"/>
                <w:b/>
                <w:noProof/>
                <w:sz w:val="18"/>
              </w:rPr>
            </w:pPr>
            <w:r w:rsidRPr="00B07E3E">
              <w:rPr>
                <w:rFonts w:ascii="Calibri" w:hAnsi="Calibri" w:cs="Calibri"/>
                <w:b/>
                <w:noProof/>
                <w:sz w:val="18"/>
              </w:rPr>
              <w:t>Path</w:t>
            </w:r>
          </w:p>
        </w:tc>
        <w:tc>
          <w:tcPr>
            <w:tcW w:w="1667" w:type="pct"/>
          </w:tcPr>
          <w:p w14:paraId="65D43B40" w14:textId="5962B248" w:rsidR="00B07E3E" w:rsidRPr="00B07E3E" w:rsidRDefault="00B07E3E" w:rsidP="00B07E3E">
            <w:pPr>
              <w:rPr>
                <w:rFonts w:ascii="Calibri" w:hAnsi="Calibri" w:cs="Calibri"/>
                <w:b/>
                <w:noProof/>
                <w:sz w:val="18"/>
              </w:rPr>
            </w:pPr>
            <w:r w:rsidRPr="00B07E3E">
              <w:rPr>
                <w:rFonts w:ascii="Calibri" w:hAnsi="Calibri" w:cs="Calibri"/>
                <w:b/>
                <w:noProof/>
                <w:sz w:val="18"/>
              </w:rPr>
              <w:t>Who installs</w:t>
            </w:r>
          </w:p>
        </w:tc>
        <w:tc>
          <w:tcPr>
            <w:tcW w:w="1667" w:type="pct"/>
          </w:tcPr>
          <w:p w14:paraId="19F1F658" w14:textId="3A5E477A" w:rsidR="00B07E3E" w:rsidRPr="00B07E3E" w:rsidRDefault="00B07E3E" w:rsidP="00B07E3E">
            <w:pPr>
              <w:rPr>
                <w:rFonts w:ascii="Calibri" w:hAnsi="Calibri" w:cs="Calibri"/>
                <w:b/>
                <w:noProof/>
                <w:sz w:val="18"/>
              </w:rPr>
            </w:pPr>
            <w:r w:rsidRPr="00B07E3E">
              <w:rPr>
                <w:rFonts w:ascii="Calibri" w:hAnsi="Calibri" w:cs="Calibri"/>
                <w:b/>
                <w:noProof/>
                <w:sz w:val="18"/>
              </w:rPr>
              <w:t>Account permission</w:t>
            </w:r>
          </w:p>
        </w:tc>
      </w:tr>
      <w:tr w:rsidR="00B07E3E" w:rsidRPr="00B07E3E" w14:paraId="04ABC14C" w14:textId="77777777" w:rsidTr="00B07E3E">
        <w:tblPrEx>
          <w:tblCellMar>
            <w:top w:w="0" w:type="dxa"/>
            <w:bottom w:w="0" w:type="dxa"/>
          </w:tblCellMar>
        </w:tblPrEx>
        <w:tc>
          <w:tcPr>
            <w:tcW w:w="1667" w:type="pct"/>
          </w:tcPr>
          <w:p w14:paraId="5B085375" w14:textId="4DE8EC8F" w:rsidR="00B07E3E" w:rsidRPr="00B07E3E" w:rsidRDefault="00B07E3E" w:rsidP="00B07E3E">
            <w:pPr>
              <w:rPr>
                <w:rFonts w:ascii="Calibri" w:hAnsi="Calibri" w:cs="Calibri"/>
                <w:noProof/>
                <w:sz w:val="18"/>
              </w:rPr>
            </w:pPr>
            <w:r w:rsidRPr="00B07E3E">
              <w:rPr>
                <w:rFonts w:ascii="Calibri" w:hAnsi="Calibri" w:cs="Calibri"/>
                <w:noProof/>
                <w:sz w:val="18"/>
              </w:rPr>
              <w:t>A (default, AutoMigrate = true)</w:t>
            </w:r>
          </w:p>
        </w:tc>
        <w:tc>
          <w:tcPr>
            <w:tcW w:w="1667" w:type="pct"/>
          </w:tcPr>
          <w:p w14:paraId="6976A06B" w14:textId="7BC81099" w:rsidR="00B07E3E" w:rsidRPr="00B07E3E" w:rsidRDefault="00B07E3E" w:rsidP="00B07E3E">
            <w:pPr>
              <w:rPr>
                <w:rFonts w:ascii="Calibri" w:hAnsi="Calibri" w:cs="Calibri"/>
                <w:noProof/>
                <w:sz w:val="18"/>
              </w:rPr>
            </w:pPr>
            <w:r w:rsidRPr="00B07E3E">
              <w:rPr>
                <w:rFonts w:ascii="Calibri" w:hAnsi="Calibri" w:cs="Calibri"/>
                <w:noProof/>
                <w:sz w:val="18"/>
              </w:rPr>
              <w:t>The product, at first start</w:t>
            </w:r>
          </w:p>
        </w:tc>
        <w:tc>
          <w:tcPr>
            <w:tcW w:w="1667" w:type="pct"/>
          </w:tcPr>
          <w:p w14:paraId="06F51ED0" w14:textId="4531B7F1" w:rsidR="00B07E3E" w:rsidRPr="00B07E3E" w:rsidRDefault="00B07E3E" w:rsidP="00B07E3E">
            <w:pPr>
              <w:rPr>
                <w:rFonts w:ascii="Calibri" w:hAnsi="Calibri" w:cs="Calibri"/>
                <w:noProof/>
                <w:sz w:val="18"/>
              </w:rPr>
            </w:pPr>
            <w:r w:rsidRPr="00B07E3E">
              <w:rPr>
                <w:rFonts w:ascii="Calibri" w:hAnsi="Calibri" w:cs="Calibri"/>
                <w:noProof/>
                <w:sz w:val="18"/>
              </w:rPr>
              <w:t>db_owner on the database during installation. If the database does not exist, the product creates it; this also needs dbcreator. After installation the permission can be reduced to the path B permissions</w:t>
            </w:r>
          </w:p>
        </w:tc>
      </w:tr>
      <w:tr w:rsidR="00B07E3E" w:rsidRPr="00B07E3E" w14:paraId="57AD2190" w14:textId="77777777" w:rsidTr="00B07E3E">
        <w:tblPrEx>
          <w:tblCellMar>
            <w:top w:w="0" w:type="dxa"/>
            <w:bottom w:w="0" w:type="dxa"/>
          </w:tblCellMar>
        </w:tblPrEx>
        <w:tc>
          <w:tcPr>
            <w:tcW w:w="1667" w:type="pct"/>
          </w:tcPr>
          <w:p w14:paraId="4C2328C5" w14:textId="1F6A63DB" w:rsidR="00B07E3E" w:rsidRPr="00B07E3E" w:rsidRDefault="00B07E3E" w:rsidP="00B07E3E">
            <w:pPr>
              <w:rPr>
                <w:rFonts w:ascii="Calibri" w:hAnsi="Calibri" w:cs="Calibri"/>
                <w:noProof/>
                <w:sz w:val="18"/>
              </w:rPr>
            </w:pPr>
            <w:r w:rsidRPr="00B07E3E">
              <w:rPr>
                <w:rFonts w:ascii="Calibri" w:hAnsi="Calibri" w:cs="Calibri"/>
                <w:noProof/>
                <w:sz w:val="18"/>
              </w:rPr>
              <w:t>B (AutoMigrate = false)</w:t>
            </w:r>
          </w:p>
        </w:tc>
        <w:tc>
          <w:tcPr>
            <w:tcW w:w="1667" w:type="pct"/>
          </w:tcPr>
          <w:p w14:paraId="7BDFF530" w14:textId="4F859117" w:rsidR="00B07E3E" w:rsidRPr="00B07E3E" w:rsidRDefault="00B07E3E" w:rsidP="00B07E3E">
            <w:pPr>
              <w:rPr>
                <w:rFonts w:ascii="Calibri" w:hAnsi="Calibri" w:cs="Calibri"/>
                <w:noProof/>
                <w:sz w:val="18"/>
              </w:rPr>
            </w:pPr>
            <w:r w:rsidRPr="00B07E3E">
              <w:rPr>
                <w:rFonts w:ascii="Calibri" w:hAnsi="Calibri" w:cs="Calibri"/>
                <w:noProof/>
                <w:sz w:val="18"/>
              </w:rPr>
              <w:t>The DBA, with scripts</w:t>
            </w:r>
          </w:p>
        </w:tc>
        <w:tc>
          <w:tcPr>
            <w:tcW w:w="1667" w:type="pct"/>
          </w:tcPr>
          <w:p w14:paraId="59CE3AA8" w14:textId="521BF29A" w:rsidR="00B07E3E" w:rsidRPr="00B07E3E" w:rsidRDefault="00B07E3E" w:rsidP="00B07E3E">
            <w:pPr>
              <w:rPr>
                <w:rFonts w:ascii="Calibri" w:hAnsi="Calibri" w:cs="Calibri"/>
                <w:noProof/>
                <w:sz w:val="18"/>
              </w:rPr>
            </w:pPr>
            <w:r w:rsidRPr="00B07E3E">
              <w:rPr>
                <w:rFonts w:ascii="Calibri" w:hAnsi="Calibri" w:cs="Calibri"/>
                <w:noProof/>
                <w:sz w:val="18"/>
              </w:rPr>
              <w:t>The least privilege below</w:t>
            </w:r>
          </w:p>
        </w:tc>
      </w:tr>
    </w:tbl>
    <w:p w14:paraId="48118A36" w14:textId="77777777" w:rsidR="00B07E3E" w:rsidRDefault="00B07E3E" w:rsidP="00B07E3E">
      <w:pPr>
        <w:rPr>
          <w:noProof/>
        </w:rPr>
      </w:pPr>
    </w:p>
    <w:p w14:paraId="72DEB8C0" w14:textId="656297BB" w:rsidR="00B07E3E" w:rsidRDefault="00B07E3E" w:rsidP="00B07E3E">
      <w:pPr>
        <w:rPr>
          <w:rFonts w:ascii="Calibri" w:hAnsi="Calibri" w:cs="Calibri"/>
          <w:noProof/>
          <w:sz w:val="22"/>
        </w:rPr>
      </w:pPr>
      <w:r>
        <w:rPr>
          <w:rFonts w:ascii="Calibri" w:hAnsi="Calibri" w:cs="Calibri"/>
          <w:noProof/>
          <w:sz w:val="22"/>
        </w:rPr>
        <w:t>Permissions for the application account on path B (sysadmin and db_owner are not granted):</w:t>
      </w:r>
    </w:p>
    <w:p w14:paraId="1B176088" w14:textId="6ADEF089" w:rsidR="00B07E3E" w:rsidRDefault="00B07E3E" w:rsidP="00B07E3E">
      <w:pPr>
        <w:rPr>
          <w:rFonts w:ascii="Consolas" w:hAnsi="Consolas"/>
          <w:noProof/>
          <w:sz w:val="18"/>
        </w:rPr>
      </w:pPr>
      <w:r>
        <w:rPr>
          <w:rFonts w:ascii="Consolas" w:hAnsi="Consolas"/>
          <w:noProof/>
          <w:sz w:val="18"/>
        </w:rPr>
        <w:t>USE [SQLChangeGuard];</w:t>
      </w:r>
    </w:p>
    <w:p w14:paraId="7C57AEA8" w14:textId="4AD46841" w:rsidR="00B07E3E" w:rsidRDefault="00B07E3E" w:rsidP="00B07E3E">
      <w:pPr>
        <w:rPr>
          <w:rFonts w:ascii="Consolas" w:hAnsi="Consolas"/>
          <w:noProof/>
          <w:sz w:val="18"/>
        </w:rPr>
      </w:pPr>
      <w:r>
        <w:rPr>
          <w:rFonts w:ascii="Consolas" w:hAnsi="Consolas"/>
          <w:noProof/>
          <w:sz w:val="18"/>
        </w:rPr>
        <w:t>CREATE USER [application_account] FOR LOGIN [application_account];</w:t>
      </w:r>
    </w:p>
    <w:p w14:paraId="76113965" w14:textId="0DD3DD24" w:rsidR="00B07E3E" w:rsidRDefault="00B07E3E" w:rsidP="00B07E3E">
      <w:pPr>
        <w:rPr>
          <w:rFonts w:ascii="Consolas" w:hAnsi="Consolas"/>
          <w:noProof/>
          <w:sz w:val="18"/>
        </w:rPr>
      </w:pPr>
      <w:r>
        <w:rPr>
          <w:rFonts w:ascii="Consolas" w:hAnsi="Consolas"/>
          <w:noProof/>
          <w:sz w:val="18"/>
        </w:rPr>
        <w:t>ALTER ROLE db_datareader ADD MEMBER [application_account];</w:t>
      </w:r>
    </w:p>
    <w:p w14:paraId="4BABF4E4" w14:textId="1EDEB329" w:rsidR="00B07E3E" w:rsidRDefault="00B07E3E" w:rsidP="00B07E3E">
      <w:pPr>
        <w:rPr>
          <w:rFonts w:ascii="Consolas" w:hAnsi="Consolas"/>
          <w:noProof/>
          <w:sz w:val="18"/>
        </w:rPr>
      </w:pPr>
      <w:r>
        <w:rPr>
          <w:rFonts w:ascii="Consolas" w:hAnsi="Consolas"/>
          <w:noProof/>
          <w:sz w:val="18"/>
        </w:rPr>
        <w:t>ALTER ROLE db_datawriter ADD MEMBER [application_account];</w:t>
      </w:r>
    </w:p>
    <w:p w14:paraId="724422D3" w14:textId="3AF8FB54" w:rsidR="00B07E3E" w:rsidRDefault="00B07E3E" w:rsidP="00B07E3E">
      <w:pPr>
        <w:rPr>
          <w:rFonts w:ascii="Consolas" w:hAnsi="Consolas"/>
          <w:noProof/>
          <w:sz w:val="18"/>
        </w:rPr>
      </w:pPr>
      <w:r>
        <w:rPr>
          <w:rFonts w:ascii="Consolas" w:hAnsi="Consolas"/>
          <w:noProof/>
          <w:sz w:val="18"/>
        </w:rPr>
        <w:t>GRANT EXECUTE ON SCHEMA::dbo TO [application_account];</w:t>
      </w:r>
    </w:p>
    <w:p w14:paraId="1C824638" w14:textId="4CCC86B8" w:rsidR="00B07E3E" w:rsidRDefault="00B07E3E" w:rsidP="00B07E3E">
      <w:pPr>
        <w:rPr>
          <w:rFonts w:ascii="Consolas" w:hAnsi="Consolas"/>
          <w:noProof/>
          <w:sz w:val="18"/>
        </w:rPr>
      </w:pPr>
      <w:r>
        <w:rPr>
          <w:rFonts w:ascii="Consolas" w:hAnsi="Consolas"/>
          <w:noProof/>
          <w:sz w:val="18"/>
        </w:rPr>
        <w:t>ALTER ROLE evidence_api_writer ADD MEMBER [application_account];</w:t>
      </w:r>
    </w:p>
    <w:p w14:paraId="3E309F72" w14:textId="6A61AB22" w:rsidR="00B07E3E" w:rsidRDefault="00B07E3E" w:rsidP="00B07E3E">
      <w:pPr>
        <w:rPr>
          <w:rFonts w:ascii="Consolas" w:hAnsi="Consolas"/>
          <w:noProof/>
          <w:sz w:val="18"/>
        </w:rPr>
      </w:pPr>
      <w:r>
        <w:rPr>
          <w:rFonts w:ascii="Consolas" w:hAnsi="Consolas"/>
          <w:noProof/>
          <w:sz w:val="18"/>
        </w:rPr>
        <w:t>ALTER ROLE evidence_worker_writer ADD MEMBER [application_account];</w:t>
      </w:r>
    </w:p>
    <w:p w14:paraId="5481334C" w14:textId="7B99BB9B" w:rsidR="00B07E3E" w:rsidRDefault="00B07E3E" w:rsidP="00B07E3E">
      <w:pPr>
        <w:rPr>
          <w:rFonts w:ascii="Consolas" w:hAnsi="Consolas"/>
          <w:noProof/>
          <w:sz w:val="18"/>
        </w:rPr>
      </w:pPr>
      <w:r>
        <w:rPr>
          <w:rFonts w:ascii="Consolas" w:hAnsi="Consolas"/>
          <w:noProof/>
          <w:sz w:val="18"/>
        </w:rPr>
        <w:t>GRANT VIEW LEDGER CONTENT TO [application_account];</w:t>
      </w:r>
    </w:p>
    <w:p w14:paraId="63F0E311" w14:textId="2B43F1EC" w:rsidR="00B07E3E" w:rsidRDefault="00B07E3E" w:rsidP="00B07E3E">
      <w:pPr>
        <w:rPr>
          <w:rFonts w:ascii="Consolas" w:hAnsi="Consolas"/>
          <w:noProof/>
          <w:sz w:val="18"/>
        </w:rPr>
      </w:pPr>
      <w:r>
        <w:rPr>
          <w:rFonts w:ascii="Consolas" w:hAnsi="Consolas"/>
          <w:noProof/>
          <w:sz w:val="18"/>
        </w:rPr>
        <w:t>GRANT VIEW DEFINITION ON SCHEMA::evidence TO [application_account];</w:t>
      </w:r>
    </w:p>
    <w:p w14:paraId="11027083" w14:textId="25A31541" w:rsidR="00B07E3E" w:rsidRDefault="00B07E3E" w:rsidP="00B07E3E">
      <w:pPr>
        <w:rPr>
          <w:rFonts w:ascii="Consolas" w:hAnsi="Consolas"/>
          <w:noProof/>
          <w:sz w:val="18"/>
        </w:rPr>
      </w:pPr>
      <w:r>
        <w:rPr>
          <w:rFonts w:ascii="Consolas" w:hAnsi="Consolas"/>
          <w:noProof/>
          <w:sz w:val="18"/>
        </w:rPr>
        <w:t>DENY UPDATE, DELETE ON dbo.TableWriteLogs TO [application_account];</w:t>
      </w:r>
    </w:p>
    <w:p w14:paraId="65A96C9A" w14:textId="4BCDE026" w:rsidR="00B07E3E" w:rsidRDefault="00B07E3E" w:rsidP="00B07E3E">
      <w:pPr>
        <w:rPr>
          <w:rFonts w:ascii="Calibri" w:hAnsi="Calibri" w:cs="Calibri"/>
          <w:noProof/>
          <w:sz w:val="22"/>
        </w:rPr>
      </w:pPr>
      <w:r>
        <w:rPr>
          <w:rFonts w:ascii="Calibri" w:hAnsi="Calibri" w:cs="Calibri"/>
          <w:noProof/>
          <w:sz w:val="22"/>
        </w:rPr>
        <w:t>The API and the Worker can use the same account; this is the default. If wanted, the Worker gets a separate account: the API account is added only to evidence_api_writer, the Worker account only to evidence_worker_writer, and the other permissions are given to both. The database then refuses user decisions such as approval, rejection and reconciliation decisions, and sign-in events, written by the Worker account.</w:t>
      </w:r>
    </w:p>
    <w:p w14:paraId="577FC878" w14:textId="5C3A958F" w:rsidR="00B07E3E" w:rsidRDefault="00B07E3E" w:rsidP="00B07E3E">
      <w:pPr>
        <w:pStyle w:val="Heading2"/>
        <w:rPr>
          <w:noProof/>
        </w:rPr>
      </w:pPr>
      <w:r>
        <w:rPr>
          <w:noProof/>
        </w:rPr>
        <w:t>2.2 Governed databases</w:t>
      </w:r>
    </w:p>
    <w:p w14:paraId="63BE2CD1" w14:textId="183B4423" w:rsidR="00B07E3E" w:rsidRDefault="00B07E3E" w:rsidP="00B07E3E">
      <w:pPr>
        <w:rPr>
          <w:rFonts w:ascii="Calibri" w:hAnsi="Calibri" w:cs="Calibri"/>
          <w:noProof/>
          <w:sz w:val="22"/>
        </w:rPr>
      </w:pPr>
      <w:r>
        <w:rPr>
          <w:rFonts w:ascii="Calibri" w:hAnsi="Calibri" w:cs="Calibri"/>
          <w:noProof/>
          <w:sz w:val="22"/>
        </w:rPr>
        <w:t>On every target server an account for the product is created. It must be able to perform the operations in approved scripts; the product also reads object definitions to generate rollback scripts and compare objects (VIEW DEFINITION on SQL Server). The account is entered on the product's Servers screen and the password is stored encrypted.</w:t>
      </w:r>
    </w:p>
    <w:p w14:paraId="223829D3" w14:textId="5FA939C0" w:rsidR="00B07E3E" w:rsidRDefault="00B07E3E" w:rsidP="00B07E3E">
      <w:pPr>
        <w:pStyle w:val="Heading1"/>
        <w:pageBreakBefore/>
        <w:rPr>
          <w:noProof/>
        </w:rPr>
      </w:pPr>
      <w:r>
        <w:rPr>
          <w:noProof/>
        </w:rPr>
        <w:lastRenderedPageBreak/>
        <w:t>3. Creating the database and installing the schema</w:t>
      </w:r>
    </w:p>
    <w:p w14:paraId="39A3ACF5" w14:textId="572F0E57" w:rsidR="00B07E3E" w:rsidRDefault="00B07E3E" w:rsidP="00B07E3E">
      <w:pPr>
        <w:pStyle w:val="Heading2"/>
        <w:rPr>
          <w:noProof/>
        </w:rPr>
      </w:pPr>
      <w:r>
        <w:rPr>
          <w:noProof/>
        </w:rPr>
        <w:t>3.1 Path A: the product installs</w:t>
      </w:r>
    </w:p>
    <w:p w14:paraId="70E96047" w14:textId="441F7FE0" w:rsidR="00B07E3E" w:rsidRDefault="00B07E3E" w:rsidP="00B07E3E">
      <w:pPr>
        <w:rPr>
          <w:rFonts w:ascii="Calibri" w:hAnsi="Calibri" w:cs="Calibri"/>
          <w:noProof/>
          <w:sz w:val="22"/>
        </w:rPr>
      </w:pPr>
      <w:r>
        <w:rPr>
          <w:rFonts w:ascii="Calibri" w:hAnsi="Calibri" w:cs="Calibri"/>
          <w:noProof/>
          <w:sz w:val="22"/>
        </w:rPr>
        <w:t>1. Create the empty database (or give the account dbcreator and the product creates it).</w:t>
      </w:r>
    </w:p>
    <w:p w14:paraId="5C26B31A" w14:textId="53B1CC6D" w:rsidR="00B07E3E" w:rsidRDefault="00B07E3E" w:rsidP="00B07E3E">
      <w:pPr>
        <w:rPr>
          <w:rFonts w:ascii="Calibri" w:hAnsi="Calibri" w:cs="Calibri"/>
          <w:noProof/>
          <w:sz w:val="22"/>
        </w:rPr>
      </w:pPr>
      <w:r>
        <w:rPr>
          <w:rFonts w:ascii="Calibri" w:hAnsi="Calibri" w:cs="Calibri"/>
          <w:noProof/>
          <w:sz w:val="22"/>
        </w:rPr>
        <w:t>2. When the API starts for the first time (section 4), the log shows [Schema] Applying and [Schema] Completed lines for each script. The product also turns on the snapshot isolation needed for ledger verification: ALLOW_SNAPSHOT_ISOLATION was turned on.</w:t>
      </w:r>
    </w:p>
    <w:p w14:paraId="7BD20C39" w14:textId="442BD3A7" w:rsidR="00B07E3E" w:rsidRDefault="00B07E3E" w:rsidP="00B07E3E">
      <w:pPr>
        <w:pStyle w:val="Heading2"/>
        <w:rPr>
          <w:noProof/>
        </w:rPr>
      </w:pPr>
      <w:r>
        <w:rPr>
          <w:noProof/>
        </w:rPr>
        <w:t>3.2 Path B: the DBA installs</w:t>
      </w:r>
    </w:p>
    <w:p w14:paraId="65F350A7" w14:textId="426A15D2" w:rsidR="00B07E3E" w:rsidRDefault="00B07E3E" w:rsidP="00B07E3E">
      <w:pPr>
        <w:rPr>
          <w:rFonts w:ascii="Calibri" w:hAnsi="Calibri" w:cs="Calibri"/>
          <w:noProof/>
          <w:sz w:val="22"/>
        </w:rPr>
      </w:pPr>
      <w:r>
        <w:rPr>
          <w:rFonts w:ascii="Calibri" w:hAnsi="Calibri" w:cs="Calibri"/>
          <w:noProof/>
          <w:sz w:val="22"/>
        </w:rPr>
        <w:t>1. The scripts are in the API folder under DbScripts\sqlserver: 001_Tables.sql, 002_SeedData.sql, 003_StoredProcedures.sql, 004_TableWriteLogs.sql. They are applied in order:</w:t>
      </w:r>
    </w:p>
    <w:p w14:paraId="318A5A7F" w14:textId="23BE8332" w:rsidR="00B07E3E" w:rsidRDefault="00B07E3E" w:rsidP="00B07E3E">
      <w:pPr>
        <w:rPr>
          <w:rFonts w:ascii="Consolas" w:hAnsi="Consolas"/>
          <w:noProof/>
          <w:sz w:val="18"/>
        </w:rPr>
      </w:pPr>
      <w:r>
        <w:rPr>
          <w:rFonts w:ascii="Consolas" w:hAnsi="Consolas"/>
          <w:noProof/>
          <w:sz w:val="18"/>
        </w:rPr>
        <w:t>sqlcmd -S SQLSERVER -d SQLChangeGuard -I -f 65001 -b -i 001_Tables.sql</w:t>
      </w:r>
    </w:p>
    <w:p w14:paraId="659FA6A7" w14:textId="38C94210" w:rsidR="00B07E3E" w:rsidRDefault="00B07E3E" w:rsidP="00B07E3E">
      <w:pPr>
        <w:rPr>
          <w:rFonts w:ascii="Consolas" w:hAnsi="Consolas"/>
          <w:noProof/>
          <w:sz w:val="18"/>
        </w:rPr>
      </w:pPr>
      <w:r>
        <w:rPr>
          <w:rFonts w:ascii="Consolas" w:hAnsi="Consolas"/>
          <w:noProof/>
          <w:sz w:val="18"/>
        </w:rPr>
        <w:t>sqlcmd -S SQLSERVER -d SQLChangeGuard -I -f 65001 -b -i 002_SeedData.sql</w:t>
      </w:r>
    </w:p>
    <w:p w14:paraId="1DE80069" w14:textId="6864790F" w:rsidR="00B07E3E" w:rsidRDefault="00B07E3E" w:rsidP="00B07E3E">
      <w:pPr>
        <w:rPr>
          <w:rFonts w:ascii="Consolas" w:hAnsi="Consolas"/>
          <w:noProof/>
          <w:sz w:val="18"/>
        </w:rPr>
      </w:pPr>
      <w:r>
        <w:rPr>
          <w:rFonts w:ascii="Consolas" w:hAnsi="Consolas"/>
          <w:noProof/>
          <w:sz w:val="18"/>
        </w:rPr>
        <w:t>sqlcmd -S SQLSERVER -d SQLChangeGuard -I -f 65001 -b -i 003_StoredProcedures.sql</w:t>
      </w:r>
    </w:p>
    <w:p w14:paraId="1C61B1F1" w14:textId="6AF41B54" w:rsidR="00B07E3E" w:rsidRDefault="00B07E3E" w:rsidP="00B07E3E">
      <w:pPr>
        <w:rPr>
          <w:rFonts w:ascii="Consolas" w:hAnsi="Consolas"/>
          <w:noProof/>
          <w:sz w:val="18"/>
        </w:rPr>
      </w:pPr>
      <w:r>
        <w:rPr>
          <w:rFonts w:ascii="Consolas" w:hAnsi="Consolas"/>
          <w:noProof/>
          <w:sz w:val="18"/>
        </w:rPr>
        <w:t>sqlcmd -S SQLSERVER -d SQLChangeGuard -I -f 65001 -b -i 004_TableWriteLogs.sql</w:t>
      </w:r>
    </w:p>
    <w:p w14:paraId="11FD6776" w14:textId="4176C22E" w:rsidR="00B07E3E" w:rsidRDefault="00B07E3E" w:rsidP="00B07E3E">
      <w:pPr>
        <w:rPr>
          <w:rFonts w:ascii="Calibri" w:hAnsi="Calibri" w:cs="Calibri"/>
          <w:noProof/>
          <w:sz w:val="22"/>
        </w:rPr>
      </w:pPr>
      <w:r>
        <w:rPr>
          <w:rFonts w:ascii="Calibri" w:hAnsi="Calibri" w:cs="Calibri"/>
          <w:noProof/>
          <w:sz w:val="22"/>
        </w:rPr>
        <w:t>2. Run DbScripts\DbaSchemaVersions.ps1 from the API folder; review and apply the SchemaVersions_Register.sql it produces.</w:t>
      </w:r>
    </w:p>
    <w:p w14:paraId="2F621D43" w14:textId="6209501B" w:rsidR="00B07E3E" w:rsidRDefault="00B07E3E" w:rsidP="00B07E3E">
      <w:pPr>
        <w:rPr>
          <w:rFonts w:ascii="Calibri" w:hAnsi="Calibri" w:cs="Calibri"/>
          <w:noProof/>
          <w:sz w:val="22"/>
        </w:rPr>
      </w:pPr>
      <w:r>
        <w:rPr>
          <w:rFonts w:ascii="Calibri" w:hAnsi="Calibri" w:cs="Calibri"/>
          <w:noProof/>
          <w:sz w:val="22"/>
        </w:rPr>
        <w:t>3. Once, when there is no other connection to the database:</w:t>
      </w:r>
    </w:p>
    <w:p w14:paraId="7D6FBE69" w14:textId="42E8BED3" w:rsidR="00B07E3E" w:rsidRDefault="00B07E3E" w:rsidP="00B07E3E">
      <w:pPr>
        <w:rPr>
          <w:rFonts w:ascii="Consolas" w:hAnsi="Consolas"/>
          <w:noProof/>
          <w:sz w:val="18"/>
        </w:rPr>
      </w:pPr>
      <w:r>
        <w:rPr>
          <w:rFonts w:ascii="Consolas" w:hAnsi="Consolas"/>
          <w:noProof/>
          <w:sz w:val="18"/>
        </w:rPr>
        <w:t>ALTER DATABASE [SQLChangeGuard] SET READ_COMMITTED_SNAPSHOT ON WITH ROLLBACK IMMEDIATE;</w:t>
      </w:r>
    </w:p>
    <w:p w14:paraId="348A68E5" w14:textId="3CE6D5F5" w:rsidR="00B07E3E" w:rsidRDefault="00B07E3E" w:rsidP="00B07E3E">
      <w:pPr>
        <w:rPr>
          <w:rFonts w:ascii="Consolas" w:hAnsi="Consolas"/>
          <w:noProof/>
          <w:sz w:val="18"/>
        </w:rPr>
      </w:pPr>
      <w:r>
        <w:rPr>
          <w:rFonts w:ascii="Consolas" w:hAnsi="Consolas"/>
          <w:noProof/>
          <w:sz w:val="18"/>
        </w:rPr>
        <w:t>ALTER DATABASE [SQLChangeGuard] SET ALLOW_SNAPSHOT_ISOLATION ON;</w:t>
      </w:r>
    </w:p>
    <w:p w14:paraId="00D5C895" w14:textId="247CAC29" w:rsidR="00B07E3E" w:rsidRDefault="00B07E3E" w:rsidP="00B07E3E">
      <w:pPr>
        <w:rPr>
          <w:rFonts w:ascii="Calibri" w:hAnsi="Calibri" w:cs="Calibri"/>
          <w:noProof/>
          <w:sz w:val="22"/>
        </w:rPr>
      </w:pPr>
      <w:r>
        <w:rPr>
          <w:rFonts w:ascii="Calibri" w:hAnsi="Calibri" w:cs="Calibri"/>
          <w:noProof/>
          <w:sz w:val="22"/>
        </w:rPr>
        <w:t>4. Grant the permissions in section 2.1.</w:t>
      </w:r>
    </w:p>
    <w:p w14:paraId="445DE11B" w14:textId="6091947C" w:rsidR="00B07E3E" w:rsidRDefault="00B07E3E" w:rsidP="00B07E3E">
      <w:pPr>
        <w:rPr>
          <w:rFonts w:ascii="Calibri" w:hAnsi="Calibri" w:cs="Calibri"/>
          <w:noProof/>
          <w:sz w:val="22"/>
        </w:rPr>
      </w:pPr>
      <w:r>
        <w:rPr>
          <w:rFonts w:ascii="Calibri" w:hAnsi="Calibri" w:cs="Calibri"/>
          <w:noProof/>
          <w:sz w:val="22"/>
        </w:rPr>
        <w:t>Check that the evidence table is a ledger table:</w:t>
      </w:r>
    </w:p>
    <w:p w14:paraId="5B1FA1E0" w14:textId="6791E284" w:rsidR="00B07E3E" w:rsidRDefault="00B07E3E" w:rsidP="00B07E3E">
      <w:pPr>
        <w:rPr>
          <w:rFonts w:ascii="Consolas" w:hAnsi="Consolas"/>
          <w:noProof/>
          <w:sz w:val="18"/>
        </w:rPr>
      </w:pPr>
      <w:r>
        <w:rPr>
          <w:rFonts w:ascii="Consolas" w:hAnsi="Consolas"/>
          <w:noProof/>
          <w:sz w:val="18"/>
        </w:rPr>
        <w:t>SELECT SCHEMA_NAME(schema_id) AS schema_name, name, ledger_type_desc FROM sys.tables WHERE ledger_type &lt;&gt; 0;</w:t>
      </w:r>
    </w:p>
    <w:p w14:paraId="76F60B5D" w14:textId="581EED43" w:rsidR="00B07E3E" w:rsidRDefault="00B07E3E" w:rsidP="00B07E3E">
      <w:pPr>
        <w:rPr>
          <w:rFonts w:ascii="Calibri" w:hAnsi="Calibri" w:cs="Calibri"/>
          <w:noProof/>
          <w:sz w:val="22"/>
        </w:rPr>
      </w:pPr>
      <w:r>
        <w:rPr>
          <w:rFonts w:ascii="Calibri" w:hAnsi="Calibri" w:cs="Calibri"/>
          <w:noProof/>
          <w:sz w:val="22"/>
        </w:rPr>
        <w:t>Expected: evidence, AuditLogs, APPEND_ONLY_LEDGER_TABLE.</w:t>
      </w:r>
    </w:p>
    <w:p w14:paraId="33FE7709" w14:textId="442959E1" w:rsidR="00B07E3E" w:rsidRDefault="00B07E3E" w:rsidP="00B07E3E">
      <w:pPr>
        <w:pStyle w:val="Heading1"/>
        <w:pageBreakBefore/>
        <w:rPr>
          <w:noProof/>
        </w:rPr>
      </w:pPr>
      <w:r>
        <w:rPr>
          <w:noProof/>
        </w:rPr>
        <w:lastRenderedPageBreak/>
        <w:t>4. Installing the API</w:t>
      </w:r>
    </w:p>
    <w:p w14:paraId="5546FE61" w14:textId="1F99AB67" w:rsidR="00B07E3E" w:rsidRDefault="00B07E3E" w:rsidP="00B07E3E">
      <w:pPr>
        <w:rPr>
          <w:rFonts w:ascii="Calibri" w:hAnsi="Calibri" w:cs="Calibri"/>
          <w:noProof/>
          <w:sz w:val="22"/>
        </w:rPr>
      </w:pPr>
      <w:r>
        <w:rPr>
          <w:rFonts w:ascii="Calibri" w:hAnsi="Calibri" w:cs="Calibri"/>
          <w:noProof/>
          <w:sz w:val="22"/>
        </w:rPr>
        <w:t>1. Copy the API folder to the server (for example D:\SQLChangeGuard\api).</w:t>
      </w:r>
    </w:p>
    <w:p w14:paraId="7D78B066" w14:textId="1A14288D" w:rsidR="00B07E3E" w:rsidRDefault="00B07E3E" w:rsidP="00B07E3E">
      <w:pPr>
        <w:rPr>
          <w:rFonts w:ascii="Calibri" w:hAnsi="Calibri" w:cs="Calibri"/>
          <w:noProof/>
          <w:sz w:val="22"/>
        </w:rPr>
      </w:pPr>
      <w:r>
        <w:rPr>
          <w:rFonts w:ascii="Calibri" w:hAnsi="Calibri" w:cs="Calibri"/>
          <w:noProof/>
          <w:sz w:val="22"/>
        </w:rPr>
        <w:t>2. In IIS create an application pool (.NET CLR version: No Managed Code) and a site whose root is the API folder. Add the HTTPS binding and certificate.</w:t>
      </w:r>
    </w:p>
    <w:p w14:paraId="30E2FE14" w14:textId="4105004B" w:rsidR="00B07E3E" w:rsidRDefault="00B07E3E" w:rsidP="00B07E3E">
      <w:pPr>
        <w:rPr>
          <w:rFonts w:ascii="Calibri" w:hAnsi="Calibri" w:cs="Calibri"/>
          <w:noProof/>
          <w:sz w:val="22"/>
        </w:rPr>
      </w:pPr>
      <w:r>
        <w:rPr>
          <w:rFonts w:ascii="Calibri" w:hAnsi="Calibri" w:cs="Calibri"/>
          <w:noProof/>
          <w:sz w:val="22"/>
        </w:rPr>
        <w:t>3. Give the application pool identity write permission to the logs folder, read permission to the query result file folder (for downloads), permission to create new files in and read the ledger digest store, and read permission to the private key of the evidence signing certificate.</w:t>
      </w:r>
    </w:p>
    <w:p w14:paraId="4688DD3F" w14:textId="121E09C3" w:rsidR="00B07E3E" w:rsidRDefault="00B07E3E" w:rsidP="00B07E3E">
      <w:pPr>
        <w:rPr>
          <w:rFonts w:ascii="Calibri" w:hAnsi="Calibri" w:cs="Calibri"/>
          <w:noProof/>
          <w:sz w:val="22"/>
        </w:rPr>
      </w:pPr>
      <w:r>
        <w:rPr>
          <w:rFonts w:ascii="Calibri" w:hAnsi="Calibri" w:cs="Calibri"/>
          <w:noProof/>
          <w:sz w:val="22"/>
        </w:rPr>
        <w:t>4. In appsettings.json set at least: AllowedOrigins (the web interface address), Database:AutoMigrate, Display:TimeZone, QueryResult:OutputPath, Evidence:Signing:Enabled = true, Evidence:Signing:InstallationId, the public key or certificate thumbprint of the signing key, Evidence:Ledger:DigestOutputPath. Signing is off in the code default; while it is off, the evidence file is produced unsigned and requests are not executed on servers defined as Production.</w:t>
      </w:r>
    </w:p>
    <w:p w14:paraId="4F5684F1" w14:textId="4536F8E0" w:rsidR="00B07E3E" w:rsidRDefault="00B07E3E" w:rsidP="00B07E3E">
      <w:pPr>
        <w:rPr>
          <w:rFonts w:ascii="Calibri" w:hAnsi="Calibri" w:cs="Calibri"/>
          <w:noProof/>
          <w:sz w:val="22"/>
        </w:rPr>
      </w:pPr>
      <w:r>
        <w:rPr>
          <w:rFonts w:ascii="Calibri" w:hAnsi="Calibri" w:cs="Calibri"/>
          <w:noProof/>
          <w:sz w:val="22"/>
        </w:rPr>
        <w:t>5. Define the secrets as environment variables (setx /M in an administrator command prompt).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B07E3E" w:rsidRPr="00B07E3E" w14:paraId="771AEEC4" w14:textId="77777777" w:rsidTr="00B07E3E">
        <w:tblPrEx>
          <w:tblCellMar>
            <w:top w:w="0" w:type="dxa"/>
            <w:bottom w:w="0" w:type="dxa"/>
          </w:tblCellMar>
        </w:tblPrEx>
        <w:trPr>
          <w:tblHeader/>
        </w:trPr>
        <w:tc>
          <w:tcPr>
            <w:tcW w:w="2500" w:type="pct"/>
          </w:tcPr>
          <w:p w14:paraId="0FF05BBF" w14:textId="3CB8BEA1" w:rsidR="00B07E3E" w:rsidRPr="00B07E3E" w:rsidRDefault="00B07E3E" w:rsidP="00B07E3E">
            <w:pPr>
              <w:rPr>
                <w:rFonts w:ascii="Calibri" w:hAnsi="Calibri" w:cs="Calibri"/>
                <w:b/>
                <w:noProof/>
                <w:sz w:val="18"/>
              </w:rPr>
            </w:pPr>
            <w:r w:rsidRPr="00B07E3E">
              <w:rPr>
                <w:rFonts w:ascii="Calibri" w:hAnsi="Calibri" w:cs="Calibri"/>
                <w:b/>
                <w:noProof/>
                <w:sz w:val="18"/>
              </w:rPr>
              <w:t>Environment variable</w:t>
            </w:r>
          </w:p>
        </w:tc>
        <w:tc>
          <w:tcPr>
            <w:tcW w:w="2500" w:type="pct"/>
          </w:tcPr>
          <w:p w14:paraId="12FC60D1" w14:textId="1675EA4D" w:rsidR="00B07E3E" w:rsidRPr="00B07E3E" w:rsidRDefault="00B07E3E" w:rsidP="00B07E3E">
            <w:pPr>
              <w:rPr>
                <w:rFonts w:ascii="Calibri" w:hAnsi="Calibri" w:cs="Calibri"/>
                <w:b/>
                <w:noProof/>
                <w:sz w:val="18"/>
              </w:rPr>
            </w:pPr>
            <w:r w:rsidRPr="00B07E3E">
              <w:rPr>
                <w:rFonts w:ascii="Calibri" w:hAnsi="Calibri" w:cs="Calibri"/>
                <w:b/>
                <w:noProof/>
                <w:sz w:val="18"/>
              </w:rPr>
              <w:t>Purpose</w:t>
            </w:r>
          </w:p>
        </w:tc>
      </w:tr>
      <w:tr w:rsidR="00B07E3E" w:rsidRPr="00B07E3E" w14:paraId="311737D4" w14:textId="77777777" w:rsidTr="00B07E3E">
        <w:tblPrEx>
          <w:tblCellMar>
            <w:top w:w="0" w:type="dxa"/>
            <w:bottom w:w="0" w:type="dxa"/>
          </w:tblCellMar>
        </w:tblPrEx>
        <w:tc>
          <w:tcPr>
            <w:tcW w:w="2500" w:type="pct"/>
          </w:tcPr>
          <w:p w14:paraId="5F46C1EC" w14:textId="44AA4E36" w:rsidR="00B07E3E" w:rsidRPr="00B07E3E" w:rsidRDefault="00B07E3E" w:rsidP="00B07E3E">
            <w:pPr>
              <w:rPr>
                <w:rFonts w:ascii="Calibri" w:hAnsi="Calibri" w:cs="Calibri"/>
                <w:noProof/>
                <w:sz w:val="18"/>
              </w:rPr>
            </w:pPr>
            <w:r w:rsidRPr="00B07E3E">
              <w:rPr>
                <w:rFonts w:ascii="Calibri" w:hAnsi="Calibri" w:cs="Calibri"/>
                <w:noProof/>
                <w:sz w:val="18"/>
              </w:rPr>
              <w:t>ConnectionStrings__Default</w:t>
            </w:r>
          </w:p>
        </w:tc>
        <w:tc>
          <w:tcPr>
            <w:tcW w:w="2500" w:type="pct"/>
          </w:tcPr>
          <w:p w14:paraId="388A6A27" w14:textId="548736F9" w:rsidR="00B07E3E" w:rsidRPr="00B07E3E" w:rsidRDefault="00B07E3E" w:rsidP="00B07E3E">
            <w:pPr>
              <w:rPr>
                <w:rFonts w:ascii="Calibri" w:hAnsi="Calibri" w:cs="Calibri"/>
                <w:noProof/>
                <w:sz w:val="18"/>
              </w:rPr>
            </w:pPr>
            <w:r w:rsidRPr="00B07E3E">
              <w:rPr>
                <w:rFonts w:ascii="Calibri" w:hAnsi="Calibri" w:cs="Calibri"/>
                <w:noProof/>
                <w:sz w:val="18"/>
              </w:rPr>
              <w:t>Application database connection string</w:t>
            </w:r>
          </w:p>
        </w:tc>
      </w:tr>
      <w:tr w:rsidR="00B07E3E" w:rsidRPr="00B07E3E" w14:paraId="0A1CC9FC" w14:textId="77777777" w:rsidTr="00B07E3E">
        <w:tblPrEx>
          <w:tblCellMar>
            <w:top w:w="0" w:type="dxa"/>
            <w:bottom w:w="0" w:type="dxa"/>
          </w:tblCellMar>
        </w:tblPrEx>
        <w:tc>
          <w:tcPr>
            <w:tcW w:w="2500" w:type="pct"/>
          </w:tcPr>
          <w:p w14:paraId="62C59BCD" w14:textId="6254C1A0" w:rsidR="00B07E3E" w:rsidRPr="00B07E3E" w:rsidRDefault="00B07E3E" w:rsidP="00B07E3E">
            <w:pPr>
              <w:rPr>
                <w:rFonts w:ascii="Calibri" w:hAnsi="Calibri" w:cs="Calibri"/>
                <w:noProof/>
                <w:sz w:val="18"/>
              </w:rPr>
            </w:pPr>
            <w:r w:rsidRPr="00B07E3E">
              <w:rPr>
                <w:rFonts w:ascii="Calibri" w:hAnsi="Calibri" w:cs="Calibri"/>
                <w:noProof/>
                <w:sz w:val="18"/>
              </w:rPr>
              <w:t>Jwt__SigningKey</w:t>
            </w:r>
          </w:p>
        </w:tc>
        <w:tc>
          <w:tcPr>
            <w:tcW w:w="2500" w:type="pct"/>
          </w:tcPr>
          <w:p w14:paraId="51F6F4DE" w14:textId="689508CA" w:rsidR="00B07E3E" w:rsidRPr="00B07E3E" w:rsidRDefault="00B07E3E" w:rsidP="00B07E3E">
            <w:pPr>
              <w:rPr>
                <w:rFonts w:ascii="Calibri" w:hAnsi="Calibri" w:cs="Calibri"/>
                <w:noProof/>
                <w:sz w:val="18"/>
              </w:rPr>
            </w:pPr>
            <w:r w:rsidRPr="00B07E3E">
              <w:rPr>
                <w:rFonts w:ascii="Calibri" w:hAnsi="Calibri" w:cs="Calibri"/>
                <w:noProof/>
                <w:sz w:val="18"/>
              </w:rPr>
              <w:t>Signature of session tokens (at least 32 characters)</w:t>
            </w:r>
          </w:p>
        </w:tc>
      </w:tr>
      <w:tr w:rsidR="00B07E3E" w:rsidRPr="00B07E3E" w14:paraId="73850451" w14:textId="77777777" w:rsidTr="00B07E3E">
        <w:tblPrEx>
          <w:tblCellMar>
            <w:top w:w="0" w:type="dxa"/>
            <w:bottom w:w="0" w:type="dxa"/>
          </w:tblCellMar>
        </w:tblPrEx>
        <w:tc>
          <w:tcPr>
            <w:tcW w:w="2500" w:type="pct"/>
          </w:tcPr>
          <w:p w14:paraId="0D7D7A27" w14:textId="387F1C47" w:rsidR="00B07E3E" w:rsidRPr="00B07E3E" w:rsidRDefault="00B07E3E" w:rsidP="00B07E3E">
            <w:pPr>
              <w:rPr>
                <w:rFonts w:ascii="Calibri" w:hAnsi="Calibri" w:cs="Calibri"/>
                <w:noProof/>
                <w:sz w:val="18"/>
              </w:rPr>
            </w:pPr>
            <w:r w:rsidRPr="00B07E3E">
              <w:rPr>
                <w:rFonts w:ascii="Calibri" w:hAnsi="Calibri" w:cs="Calibri"/>
                <w:noProof/>
                <w:sz w:val="18"/>
              </w:rPr>
              <w:t>Security__ServerPasswordKey</w:t>
            </w:r>
          </w:p>
        </w:tc>
        <w:tc>
          <w:tcPr>
            <w:tcW w:w="2500" w:type="pct"/>
          </w:tcPr>
          <w:p w14:paraId="21C3E716" w14:textId="7F6CA309" w:rsidR="00B07E3E" w:rsidRPr="00B07E3E" w:rsidRDefault="00B07E3E" w:rsidP="00B07E3E">
            <w:pPr>
              <w:rPr>
                <w:rFonts w:ascii="Calibri" w:hAnsi="Calibri" w:cs="Calibri"/>
                <w:noProof/>
                <w:sz w:val="18"/>
              </w:rPr>
            </w:pPr>
            <w:r w:rsidRPr="00B07E3E">
              <w:rPr>
                <w:rFonts w:ascii="Calibri" w:hAnsi="Calibri" w:cs="Calibri"/>
                <w:noProof/>
                <w:sz w:val="18"/>
              </w:rPr>
              <w:t>Encryption of server passwords (base64, 32 bytes)</w:t>
            </w:r>
          </w:p>
        </w:tc>
      </w:tr>
      <w:tr w:rsidR="00B07E3E" w:rsidRPr="00B07E3E" w14:paraId="41B685C5" w14:textId="77777777" w:rsidTr="00B07E3E">
        <w:tblPrEx>
          <w:tblCellMar>
            <w:top w:w="0" w:type="dxa"/>
            <w:bottom w:w="0" w:type="dxa"/>
          </w:tblCellMar>
        </w:tblPrEx>
        <w:tc>
          <w:tcPr>
            <w:tcW w:w="2500" w:type="pct"/>
          </w:tcPr>
          <w:p w14:paraId="510382A6" w14:textId="05B788E8" w:rsidR="00B07E3E" w:rsidRPr="00B07E3E" w:rsidRDefault="00B07E3E" w:rsidP="00B07E3E">
            <w:pPr>
              <w:rPr>
                <w:rFonts w:ascii="Calibri" w:hAnsi="Calibri" w:cs="Calibri"/>
                <w:noProof/>
                <w:sz w:val="18"/>
              </w:rPr>
            </w:pPr>
            <w:r w:rsidRPr="00B07E3E">
              <w:rPr>
                <w:rFonts w:ascii="Calibri" w:hAnsi="Calibri" w:cs="Calibri"/>
                <w:noProof/>
                <w:sz w:val="18"/>
              </w:rPr>
              <w:t>Security__QrZipPasswordKey</w:t>
            </w:r>
          </w:p>
        </w:tc>
        <w:tc>
          <w:tcPr>
            <w:tcW w:w="2500" w:type="pct"/>
          </w:tcPr>
          <w:p w14:paraId="0EB7F173" w14:textId="6D0BF0D7" w:rsidR="00B07E3E" w:rsidRPr="00B07E3E" w:rsidRDefault="00B07E3E" w:rsidP="00B07E3E">
            <w:pPr>
              <w:rPr>
                <w:rFonts w:ascii="Calibri" w:hAnsi="Calibri" w:cs="Calibri"/>
                <w:noProof/>
                <w:sz w:val="18"/>
              </w:rPr>
            </w:pPr>
            <w:r w:rsidRPr="00B07E3E">
              <w:rPr>
                <w:rFonts w:ascii="Calibri" w:hAnsi="Calibri" w:cs="Calibri"/>
                <w:noProof/>
                <w:sz w:val="18"/>
              </w:rPr>
              <w:t>Encryption of query result package passwords (base64, 32 bytes)</w:t>
            </w:r>
          </w:p>
        </w:tc>
      </w:tr>
      <w:tr w:rsidR="00B07E3E" w:rsidRPr="00B07E3E" w14:paraId="483F3A9F" w14:textId="77777777" w:rsidTr="00B07E3E">
        <w:tblPrEx>
          <w:tblCellMar>
            <w:top w:w="0" w:type="dxa"/>
            <w:bottom w:w="0" w:type="dxa"/>
          </w:tblCellMar>
        </w:tblPrEx>
        <w:tc>
          <w:tcPr>
            <w:tcW w:w="2500" w:type="pct"/>
          </w:tcPr>
          <w:p w14:paraId="1236AADD" w14:textId="7E2349A9" w:rsidR="00B07E3E" w:rsidRPr="00B07E3E" w:rsidRDefault="00B07E3E" w:rsidP="00B07E3E">
            <w:pPr>
              <w:rPr>
                <w:rFonts w:ascii="Calibri" w:hAnsi="Calibri" w:cs="Calibri"/>
                <w:noProof/>
                <w:sz w:val="18"/>
              </w:rPr>
            </w:pPr>
            <w:r w:rsidRPr="00B07E3E">
              <w:rPr>
                <w:rFonts w:ascii="Calibri" w:hAnsi="Calibri" w:cs="Calibri"/>
                <w:noProof/>
                <w:sz w:val="18"/>
              </w:rPr>
              <w:t>Workers__ApiKey</w:t>
            </w:r>
          </w:p>
        </w:tc>
        <w:tc>
          <w:tcPr>
            <w:tcW w:w="2500" w:type="pct"/>
          </w:tcPr>
          <w:p w14:paraId="5645A106" w14:textId="2ACDC56B" w:rsidR="00B07E3E" w:rsidRPr="00B07E3E" w:rsidRDefault="00B07E3E" w:rsidP="00B07E3E">
            <w:pPr>
              <w:rPr>
                <w:rFonts w:ascii="Calibri" w:hAnsi="Calibri" w:cs="Calibri"/>
                <w:noProof/>
                <w:sz w:val="18"/>
              </w:rPr>
            </w:pPr>
            <w:r w:rsidRPr="00B07E3E">
              <w:rPr>
                <w:rFonts w:ascii="Calibri" w:hAnsi="Calibri" w:cs="Calibri"/>
                <w:noProof/>
                <w:sz w:val="18"/>
              </w:rPr>
              <w:t>The Worker identifies itself to the API (same value as WorkerApi__Key on the Worker)</w:t>
            </w:r>
          </w:p>
        </w:tc>
      </w:tr>
    </w:tbl>
    <w:p w14:paraId="56DAA6B5" w14:textId="77777777" w:rsidR="00B07E3E" w:rsidRDefault="00B07E3E" w:rsidP="00B07E3E">
      <w:pPr>
        <w:rPr>
          <w:noProof/>
        </w:rPr>
      </w:pPr>
    </w:p>
    <w:p w14:paraId="3B1C8DDD" w14:textId="517B3492" w:rsidR="00B07E3E" w:rsidRDefault="00B07E3E" w:rsidP="00B07E3E">
      <w:pPr>
        <w:rPr>
          <w:rFonts w:ascii="Calibri" w:hAnsi="Calibri" w:cs="Calibri"/>
          <w:noProof/>
          <w:sz w:val="22"/>
        </w:rPr>
      </w:pPr>
      <w:r>
        <w:rPr>
          <w:rFonts w:ascii="Calibri" w:hAnsi="Calibri" w:cs="Calibri"/>
          <w:noProof/>
          <w:sz w:val="22"/>
        </w:rPr>
        <w:t>6. Start the application pool. Log file: logs\scg-YYYYMMDD.log. There must be no error lines.</w:t>
      </w:r>
    </w:p>
    <w:p w14:paraId="5A59C5F8" w14:textId="410C9AA1" w:rsidR="00B07E3E" w:rsidRDefault="00B07E3E" w:rsidP="00B07E3E">
      <w:pPr>
        <w:pStyle w:val="Heading1"/>
        <w:pageBreakBefore/>
        <w:rPr>
          <w:noProof/>
        </w:rPr>
      </w:pPr>
      <w:r>
        <w:rPr>
          <w:noProof/>
        </w:rPr>
        <w:lastRenderedPageBreak/>
        <w:t>5. Installing the Worker (Windows service)</w:t>
      </w:r>
    </w:p>
    <w:p w14:paraId="38E25F38" w14:textId="5F6BABAD" w:rsidR="00B07E3E" w:rsidRDefault="00B07E3E" w:rsidP="00B07E3E">
      <w:pPr>
        <w:rPr>
          <w:rFonts w:ascii="Calibri" w:hAnsi="Calibri" w:cs="Calibri"/>
          <w:noProof/>
          <w:sz w:val="22"/>
        </w:rPr>
      </w:pPr>
      <w:r>
        <w:rPr>
          <w:rFonts w:ascii="Calibri" w:hAnsi="Calibri" w:cs="Calibri"/>
          <w:noProof/>
          <w:sz w:val="22"/>
        </w:rPr>
        <w:t>1. Copy the Worker folder to the server (for example D:\SQLChangeGuard\worker).</w:t>
      </w:r>
    </w:p>
    <w:p w14:paraId="3B2F3728" w14:textId="1D63CF54" w:rsidR="00B07E3E" w:rsidRDefault="00B07E3E" w:rsidP="00B07E3E">
      <w:pPr>
        <w:rPr>
          <w:rFonts w:ascii="Calibri" w:hAnsi="Calibri" w:cs="Calibri"/>
          <w:noProof/>
          <w:sz w:val="22"/>
        </w:rPr>
      </w:pPr>
      <w:r>
        <w:rPr>
          <w:rFonts w:ascii="Calibri" w:hAnsi="Calibri" w:cs="Calibri"/>
          <w:noProof/>
          <w:sz w:val="22"/>
        </w:rPr>
        <w:t>2. In the Worker's appsettings.json set WorkerApi:BaseUrl to the API address. Define the WorkerApi__Key environment variable with the same value as Workers__ApiKey on the API.</w:t>
      </w:r>
    </w:p>
    <w:p w14:paraId="68494F5E" w14:textId="6651AA54" w:rsidR="00B07E3E" w:rsidRDefault="00B07E3E" w:rsidP="00B07E3E">
      <w:pPr>
        <w:rPr>
          <w:rFonts w:ascii="Calibri" w:hAnsi="Calibri" w:cs="Calibri"/>
          <w:noProof/>
          <w:sz w:val="22"/>
        </w:rPr>
      </w:pPr>
      <w:r>
        <w:rPr>
          <w:rFonts w:ascii="Calibri" w:hAnsi="Calibri" w:cs="Calibri"/>
          <w:noProof/>
          <w:sz w:val="22"/>
        </w:rPr>
        <w:t>3. If the Worker connects with a separate database account, define the ConnectionStrings__Worker environment variable on the Worker server. If it is not defined, the Worker uses the same account as the API and receives the connection information from the API at start-up.</w:t>
      </w:r>
    </w:p>
    <w:p w14:paraId="344A542F" w14:textId="228C5B5A" w:rsidR="00B07E3E" w:rsidRDefault="00B07E3E" w:rsidP="00B07E3E">
      <w:pPr>
        <w:rPr>
          <w:rFonts w:ascii="Calibri" w:hAnsi="Calibri" w:cs="Calibri"/>
          <w:noProof/>
          <w:sz w:val="22"/>
        </w:rPr>
      </w:pPr>
      <w:r>
        <w:rPr>
          <w:rFonts w:ascii="Calibri" w:hAnsi="Calibri" w:cs="Calibri"/>
          <w:noProof/>
          <w:sz w:val="22"/>
        </w:rPr>
        <w:t>4. Register and start the service (administrator command prompt):</w:t>
      </w:r>
    </w:p>
    <w:p w14:paraId="0054D065" w14:textId="50CB6378" w:rsidR="00B07E3E" w:rsidRDefault="00B07E3E" w:rsidP="00B07E3E">
      <w:pPr>
        <w:rPr>
          <w:rFonts w:ascii="Consolas" w:hAnsi="Consolas"/>
          <w:noProof/>
          <w:sz w:val="18"/>
        </w:rPr>
      </w:pPr>
      <w:r>
        <w:rPr>
          <w:rFonts w:ascii="Consolas" w:hAnsi="Consolas"/>
          <w:noProof/>
          <w:sz w:val="18"/>
        </w:rPr>
        <w:t>sc.exe create "ChangeGuardWorker" binPath= "D:\SQLChangeGuard\worker\SCG.Workers.exe" start= auto DisplayName= "SQL Change Guard Worker"</w:t>
      </w:r>
    </w:p>
    <w:p w14:paraId="7F23ADF4" w14:textId="16D57250" w:rsidR="00B07E3E" w:rsidRDefault="00B07E3E" w:rsidP="00B07E3E">
      <w:pPr>
        <w:rPr>
          <w:rFonts w:ascii="Consolas" w:hAnsi="Consolas"/>
          <w:noProof/>
          <w:sz w:val="18"/>
        </w:rPr>
      </w:pPr>
      <w:r>
        <w:rPr>
          <w:rFonts w:ascii="Consolas" w:hAnsi="Consolas"/>
          <w:noProof/>
          <w:sz w:val="18"/>
        </w:rPr>
        <w:t>sc.exe start "ChangeGuardWorker"</w:t>
      </w:r>
    </w:p>
    <w:p w14:paraId="2FC5DD1D" w14:textId="54C073BB" w:rsidR="00B07E3E" w:rsidRDefault="00B07E3E" w:rsidP="00B07E3E">
      <w:pPr>
        <w:rPr>
          <w:rFonts w:ascii="Calibri" w:hAnsi="Calibri" w:cs="Calibri"/>
          <w:noProof/>
          <w:sz w:val="22"/>
        </w:rPr>
      </w:pPr>
      <w:r>
        <w:rPr>
          <w:rFonts w:ascii="Calibri" w:hAnsi="Calibri" w:cs="Calibri"/>
          <w:noProof/>
          <w:sz w:val="22"/>
        </w:rPr>
        <w:t>5. Give the service account write permission to the logs folder and the query result folder. The Worker account needs no permission on the ledger digest store; the API writes the digest.</w:t>
      </w:r>
    </w:p>
    <w:p w14:paraId="789D1A66" w14:textId="3B09B862" w:rsidR="00B07E3E" w:rsidRDefault="00B07E3E" w:rsidP="00B07E3E">
      <w:pPr>
        <w:rPr>
          <w:rFonts w:ascii="Calibri" w:hAnsi="Calibri" w:cs="Calibri"/>
          <w:noProof/>
          <w:sz w:val="22"/>
        </w:rPr>
      </w:pPr>
      <w:r>
        <w:rPr>
          <w:rFonts w:ascii="Calibri" w:hAnsi="Calibri" w:cs="Calibri"/>
          <w:noProof/>
          <w:sz w:val="22"/>
        </w:rPr>
        <w:t>6. In the Worker log, see the lines Worker configuration loaded from API and Worker database connection source. After one digest interval (60 minutes by default) the line [Ledger] Digest published appears in the API log and a ledger-digest-*.json file (with a .sig next to it when signing is on) is created in the store.</w:t>
      </w:r>
    </w:p>
    <w:p w14:paraId="570B3EF5" w14:textId="657B2DC5" w:rsidR="00B07E3E" w:rsidRDefault="00B07E3E" w:rsidP="00B07E3E">
      <w:pPr>
        <w:pStyle w:val="Heading1"/>
        <w:pageBreakBefore/>
        <w:rPr>
          <w:noProof/>
        </w:rPr>
      </w:pPr>
      <w:r>
        <w:rPr>
          <w:noProof/>
        </w:rPr>
        <w:lastRenderedPageBreak/>
        <w:t>6. Web interface (client)</w:t>
      </w:r>
    </w:p>
    <w:p w14:paraId="76A98702" w14:textId="60AD4BDD" w:rsidR="00B07E3E" w:rsidRDefault="00B07E3E" w:rsidP="00B07E3E">
      <w:pPr>
        <w:rPr>
          <w:rFonts w:ascii="Calibri" w:hAnsi="Calibri" w:cs="Calibri"/>
          <w:noProof/>
          <w:sz w:val="22"/>
        </w:rPr>
      </w:pPr>
      <w:r>
        <w:rPr>
          <w:rFonts w:ascii="Calibri" w:hAnsi="Calibri" w:cs="Calibri"/>
          <w:noProof/>
          <w:sz w:val="22"/>
        </w:rPr>
        <w:t>1. Copy the web interface folder to the server.</w:t>
      </w:r>
    </w:p>
    <w:p w14:paraId="1E287417" w14:textId="10FA468A" w:rsidR="00B07E3E" w:rsidRDefault="00B07E3E" w:rsidP="00B07E3E">
      <w:pPr>
        <w:rPr>
          <w:rFonts w:ascii="Calibri" w:hAnsi="Calibri" w:cs="Calibri"/>
          <w:noProof/>
          <w:sz w:val="22"/>
        </w:rPr>
      </w:pPr>
      <w:r>
        <w:rPr>
          <w:rFonts w:ascii="Calibri" w:hAnsi="Calibri" w:cs="Calibri"/>
          <w:noProof/>
          <w:sz w:val="22"/>
        </w:rPr>
        <w:t>2. In IIS create a separate site whose root is this folder; add the HTTPS binding.</w:t>
      </w:r>
    </w:p>
    <w:p w14:paraId="3DAB92EC" w14:textId="7A304BE9" w:rsidR="00B07E3E" w:rsidRDefault="00B07E3E" w:rsidP="00B07E3E">
      <w:pPr>
        <w:rPr>
          <w:rFonts w:ascii="Calibri" w:hAnsi="Calibri" w:cs="Calibri"/>
          <w:noProof/>
          <w:sz w:val="22"/>
        </w:rPr>
      </w:pPr>
      <w:r>
        <w:rPr>
          <w:rFonts w:ascii="Calibri" w:hAnsi="Calibri" w:cs="Calibri"/>
          <w:noProof/>
          <w:sz w:val="22"/>
        </w:rPr>
        <w:t>3. The IIS URL Rewrite module must be installed (the web.config in the folder redirects page refreshes to index.html).</w:t>
      </w:r>
    </w:p>
    <w:p w14:paraId="23C3A535" w14:textId="23A59774" w:rsidR="00B07E3E" w:rsidRDefault="00B07E3E" w:rsidP="00B07E3E">
      <w:pPr>
        <w:rPr>
          <w:rFonts w:ascii="Calibri" w:hAnsi="Calibri" w:cs="Calibri"/>
          <w:noProof/>
          <w:sz w:val="22"/>
        </w:rPr>
      </w:pPr>
      <w:r>
        <w:rPr>
          <w:rFonts w:ascii="Calibri" w:hAnsi="Calibri" w:cs="Calibri"/>
          <w:noProof/>
          <w:sz w:val="22"/>
        </w:rPr>
        <w:t>4. Check that this address is written in the API's AllowedOrigins setting.</w:t>
      </w:r>
    </w:p>
    <w:p w14:paraId="583AAF2F" w14:textId="5E5F74EA" w:rsidR="00B07E3E" w:rsidRDefault="00B07E3E" w:rsidP="00B07E3E">
      <w:pPr>
        <w:pStyle w:val="Heading1"/>
        <w:pageBreakBefore/>
        <w:rPr>
          <w:noProof/>
        </w:rPr>
      </w:pPr>
      <w:r>
        <w:rPr>
          <w:noProof/>
        </w:rPr>
        <w:lastRenderedPageBreak/>
        <w:t>7. Licence and first sign-in</w:t>
      </w:r>
    </w:p>
    <w:p w14:paraId="38E6E9FA" w14:textId="0DAADB10" w:rsidR="00B07E3E" w:rsidRDefault="00B07E3E" w:rsidP="00B07E3E">
      <w:pPr>
        <w:rPr>
          <w:rFonts w:ascii="Calibri" w:hAnsi="Calibri" w:cs="Calibri"/>
          <w:noProof/>
          <w:sz w:val="22"/>
        </w:rPr>
      </w:pPr>
      <w:r>
        <w:rPr>
          <w:rFonts w:ascii="Calibri" w:hAnsi="Calibri" w:cs="Calibri"/>
          <w:noProof/>
          <w:sz w:val="22"/>
        </w:rPr>
        <w:t>1. Open the web interface and sign in with the administrator account created by the installation: user name admin, password admin123. The product forces a password change at first sign-in; set the new password.</w:t>
      </w:r>
    </w:p>
    <w:p w14:paraId="72DF5C61" w14:textId="7DE7D811" w:rsidR="00B07E3E" w:rsidRDefault="00B07E3E" w:rsidP="00B07E3E">
      <w:pPr>
        <w:rPr>
          <w:rFonts w:ascii="Calibri" w:hAnsi="Calibri" w:cs="Calibri"/>
          <w:noProof/>
          <w:sz w:val="22"/>
        </w:rPr>
      </w:pPr>
      <w:r>
        <w:rPr>
          <w:rFonts w:ascii="Calibri" w:hAnsi="Calibri" w:cs="Calibri"/>
          <w:noProof/>
          <w:sz w:val="22"/>
        </w:rPr>
        <w:t>2. On Settings &gt; License upload the content of the licence file. The product verifies the signature.</w:t>
      </w:r>
    </w:p>
    <w:p w14:paraId="69A86A66" w14:textId="085D1867" w:rsidR="00B07E3E" w:rsidRDefault="00B07E3E" w:rsidP="00B07E3E">
      <w:pPr>
        <w:rPr>
          <w:rFonts w:ascii="Calibri" w:hAnsi="Calibri" w:cs="Calibri"/>
          <w:noProof/>
          <w:sz w:val="22"/>
        </w:rPr>
      </w:pPr>
      <w:r>
        <w:rPr>
          <w:rFonts w:ascii="Calibri" w:hAnsi="Calibri" w:cs="Calibri"/>
          <w:noProof/>
          <w:sz w:val="22"/>
        </w:rPr>
        <w:t>3. On Settings &gt; Users add users (or set up the corporate directory or corporate sign-in). For the first trial at least three people are recommended: a requester (Requester or RequestManager), an approver (ChangeManager) and an executor (DbAdmin). Keep at least one local SystemManager account as the emergency account.</w:t>
      </w:r>
    </w:p>
    <w:p w14:paraId="55DE8DE1" w14:textId="55F5D1C5" w:rsidR="00B07E3E" w:rsidRDefault="00B07E3E" w:rsidP="00B07E3E">
      <w:pPr>
        <w:rPr>
          <w:rFonts w:ascii="Calibri" w:hAnsi="Calibri" w:cs="Calibri"/>
          <w:noProof/>
          <w:sz w:val="22"/>
        </w:rPr>
      </w:pPr>
      <w:r>
        <w:rPr>
          <w:rFonts w:ascii="Calibri" w:hAnsi="Calibri" w:cs="Calibri"/>
          <w:noProof/>
          <w:sz w:val="22"/>
        </w:rPr>
        <w:t>4. On Settings &gt; Servers define the first target server: name, address, database type, default database, account and password, environment (Production or Test). Test the connection.</w:t>
      </w:r>
    </w:p>
    <w:p w14:paraId="2D339495" w14:textId="2ED7E3F5" w:rsidR="00B07E3E" w:rsidRDefault="00B07E3E" w:rsidP="00B07E3E">
      <w:pPr>
        <w:rPr>
          <w:rFonts w:ascii="Calibri" w:hAnsi="Calibri" w:cs="Calibri"/>
          <w:noProof/>
          <w:sz w:val="22"/>
        </w:rPr>
      </w:pPr>
      <w:r>
        <w:rPr>
          <w:rFonts w:ascii="Calibri" w:hAnsi="Calibri" w:cs="Calibri"/>
          <w:noProof/>
          <w:sz w:val="22"/>
        </w:rPr>
        <w:t>5. On Settings &gt; Approval Policies define the policy for this server and request type (how many steps, which role). If the target server is not covered by any approval policy, the request cannot be saved (a rollback request is exempt from this rule).</w:t>
      </w:r>
    </w:p>
    <w:p w14:paraId="5D9E4709" w14:textId="1C181F87" w:rsidR="00B07E3E" w:rsidRDefault="00B07E3E" w:rsidP="00B07E3E">
      <w:pPr>
        <w:rPr>
          <w:rFonts w:ascii="Calibri" w:hAnsi="Calibri" w:cs="Calibri"/>
          <w:noProof/>
          <w:sz w:val="22"/>
        </w:rPr>
      </w:pPr>
      <w:r>
        <w:rPr>
          <w:rFonts w:ascii="Calibri" w:hAnsi="Calibri" w:cs="Calibri"/>
          <w:noProof/>
          <w:sz w:val="22"/>
        </w:rPr>
        <w:t>6. Open Settings &gt; Diagnostics &gt; Governance Readiness. The rows "Evidence table is a ledger" and "Evidence write boundary" must be green. Decide on the rows marked for attention.</w:t>
      </w:r>
    </w:p>
    <w:p w14:paraId="5CD63818" w14:textId="2132CC95" w:rsidR="00B07E3E" w:rsidRDefault="00B07E3E" w:rsidP="00B07E3E">
      <w:pPr>
        <w:pStyle w:val="Heading1"/>
        <w:pageBreakBefore/>
        <w:rPr>
          <w:noProof/>
        </w:rPr>
      </w:pPr>
      <w:r>
        <w:rPr>
          <w:noProof/>
        </w:rPr>
        <w:lastRenderedPageBreak/>
        <w:t>8. First successful request</w:t>
      </w:r>
    </w:p>
    <w:p w14:paraId="735F5532" w14:textId="2B545DDF" w:rsidR="00B07E3E" w:rsidRDefault="00B07E3E" w:rsidP="00B07E3E">
      <w:pPr>
        <w:rPr>
          <w:rFonts w:ascii="Calibri" w:hAnsi="Calibri" w:cs="Calibri"/>
          <w:noProof/>
          <w:sz w:val="22"/>
        </w:rPr>
      </w:pPr>
      <w:r>
        <w:rPr>
          <w:rFonts w:ascii="Calibri" w:hAnsi="Calibri" w:cs="Calibri"/>
          <w:noProof/>
          <w:sz w:val="22"/>
        </w:rPr>
        <w:t>1. Sign in as the requester and click New Request. Type: Change. Server: the server defined in section 7. Enter a ticket number if your organisation requires it. Example script:</w:t>
      </w:r>
    </w:p>
    <w:p w14:paraId="05206DBD" w14:textId="481EAE45" w:rsidR="00B07E3E" w:rsidRDefault="00B07E3E" w:rsidP="00B07E3E">
      <w:pPr>
        <w:rPr>
          <w:rFonts w:ascii="Consolas" w:hAnsi="Consolas"/>
          <w:noProof/>
          <w:sz w:val="18"/>
        </w:rPr>
      </w:pPr>
      <w:r>
        <w:rPr>
          <w:rFonts w:ascii="Consolas" w:hAnsi="Consolas"/>
          <w:noProof/>
          <w:sz w:val="18"/>
        </w:rPr>
        <w:t>USE [TestDatabase]</w:t>
      </w:r>
    </w:p>
    <w:p w14:paraId="7F08E444" w14:textId="1329F83F" w:rsidR="00B07E3E" w:rsidRDefault="00B07E3E" w:rsidP="00B07E3E">
      <w:pPr>
        <w:rPr>
          <w:rFonts w:ascii="Consolas" w:hAnsi="Consolas"/>
          <w:noProof/>
          <w:sz w:val="18"/>
        </w:rPr>
      </w:pPr>
      <w:r>
        <w:rPr>
          <w:rFonts w:ascii="Consolas" w:hAnsi="Consolas"/>
          <w:noProof/>
          <w:sz w:val="18"/>
        </w:rPr>
        <w:t>GO</w:t>
      </w:r>
    </w:p>
    <w:p w14:paraId="4C138740" w14:textId="243875A6" w:rsidR="00B07E3E" w:rsidRDefault="00B07E3E" w:rsidP="00B07E3E">
      <w:pPr>
        <w:rPr>
          <w:rFonts w:ascii="Consolas" w:hAnsi="Consolas"/>
          <w:noProof/>
          <w:sz w:val="18"/>
        </w:rPr>
      </w:pPr>
      <w:r>
        <w:rPr>
          <w:rFonts w:ascii="Consolas" w:hAnsi="Consolas"/>
          <w:noProof/>
          <w:sz w:val="18"/>
        </w:rPr>
        <w:t>CREATE TABLE dbo.SqlChangeGuardFirstTrial (Id INT NOT NULL PRIMARY KEY, Note NVARCHAR(100) NULL)</w:t>
      </w:r>
    </w:p>
    <w:p w14:paraId="764C6355" w14:textId="6B8BAE9C" w:rsidR="00B07E3E" w:rsidRDefault="00B07E3E" w:rsidP="00B07E3E">
      <w:pPr>
        <w:rPr>
          <w:rFonts w:ascii="Consolas" w:hAnsi="Consolas"/>
          <w:noProof/>
          <w:sz w:val="18"/>
        </w:rPr>
      </w:pPr>
      <w:r>
        <w:rPr>
          <w:rFonts w:ascii="Consolas" w:hAnsi="Consolas"/>
          <w:noProof/>
          <w:sz w:val="18"/>
        </w:rPr>
        <w:t>GO</w:t>
      </w:r>
    </w:p>
    <w:p w14:paraId="3D150029" w14:textId="69B3FCDC" w:rsidR="00B07E3E" w:rsidRDefault="00B07E3E" w:rsidP="00B07E3E">
      <w:pPr>
        <w:rPr>
          <w:rFonts w:ascii="Calibri" w:hAnsi="Calibri" w:cs="Calibri"/>
          <w:noProof/>
          <w:sz w:val="22"/>
        </w:rPr>
      </w:pPr>
      <w:r>
        <w:rPr>
          <w:rFonts w:ascii="Calibri" w:hAnsi="Calibri" w:cs="Calibri"/>
          <w:noProof/>
          <w:sz w:val="22"/>
        </w:rPr>
        <w:t>2. Save. The product parses the script and shows the objects and the risk band. If a blocking standard is violated, the request is not saved and the reason is shown.</w:t>
      </w:r>
    </w:p>
    <w:p w14:paraId="2C9C0338" w14:textId="78344033" w:rsidR="00B07E3E" w:rsidRDefault="00B07E3E" w:rsidP="00B07E3E">
      <w:pPr>
        <w:rPr>
          <w:rFonts w:ascii="Calibri" w:hAnsi="Calibri" w:cs="Calibri"/>
          <w:noProof/>
          <w:sz w:val="22"/>
        </w:rPr>
      </w:pPr>
      <w:r>
        <w:rPr>
          <w:rFonts w:ascii="Calibri" w:hAnsi="Calibri" w:cs="Calibri"/>
          <w:noProof/>
          <w:sz w:val="22"/>
        </w:rPr>
        <w:t>3. Sign in as the approver, open the request in Change Requests and click Approve. If the policy has more than one step, each step is approved by an authorized person.</w:t>
      </w:r>
    </w:p>
    <w:p w14:paraId="35DC508B" w14:textId="600AA47C" w:rsidR="00B07E3E" w:rsidRDefault="00B07E3E" w:rsidP="00B07E3E">
      <w:pPr>
        <w:rPr>
          <w:rFonts w:ascii="Calibri" w:hAnsi="Calibri" w:cs="Calibri"/>
          <w:noProof/>
          <w:sz w:val="22"/>
        </w:rPr>
      </w:pPr>
      <w:r>
        <w:rPr>
          <w:rFonts w:ascii="Calibri" w:hAnsi="Calibri" w:cs="Calibri"/>
          <w:noProof/>
          <w:sz w:val="22"/>
        </w:rPr>
        <w:t>4. Sign in as the executor and click Execute. The request is queued and the Worker executes it within seconds. The status becomes Executed; the execution log is shown in the request detail.</w:t>
      </w:r>
    </w:p>
    <w:p w14:paraId="400EC81E" w14:textId="12200D54" w:rsidR="00B07E3E" w:rsidRDefault="00B07E3E" w:rsidP="00B07E3E">
      <w:pPr>
        <w:rPr>
          <w:rFonts w:ascii="Calibri" w:hAnsi="Calibri" w:cs="Calibri"/>
          <w:noProof/>
          <w:sz w:val="22"/>
        </w:rPr>
      </w:pPr>
      <w:r>
        <w:rPr>
          <w:rFonts w:ascii="Calibri" w:hAnsi="Calibri" w:cs="Calibri"/>
          <w:noProof/>
          <w:sz w:val="22"/>
        </w:rPr>
        <w:t>5. Check that the table exists in the target database.</w:t>
      </w:r>
    </w:p>
    <w:p w14:paraId="4DB927E6" w14:textId="38A814DB" w:rsidR="00B07E3E" w:rsidRDefault="00B07E3E" w:rsidP="00B07E3E">
      <w:pPr>
        <w:rPr>
          <w:rFonts w:ascii="Calibri" w:hAnsi="Calibri" w:cs="Calibri"/>
          <w:noProof/>
          <w:sz w:val="22"/>
        </w:rPr>
      </w:pPr>
      <w:r>
        <w:rPr>
          <w:rFonts w:ascii="Calibri" w:hAnsi="Calibri" w:cs="Calibri"/>
          <w:noProof/>
          <w:sz w:val="22"/>
        </w:rPr>
        <w:t>If the request moves to Reconciliation Required: the execution reached the target but its outcome is not known for certain (for example the Worker was interrupted while running, the script ended the product's transaction itself, or on an Oracle target an error came after a data change had become permanent). The request is not executed again. A person with execute permission checks the target and, with the Record the outcome button in the request detail, states "the change is on the target" or "the change is not on the target", and writes in the note what was checked. If only part of the change is on the target, "on the target" is chosen, the note says what was applied and what was not, and the remaining work is sent in a new request opened with the "New request for the remaining work (copy)" button. The decision and the note appear in the Reconciliation Record box in the request detail and in the evidence file.</w:t>
      </w:r>
    </w:p>
    <w:p w14:paraId="3EDCC43B" w14:textId="3660D8FC" w:rsidR="00B07E3E" w:rsidRDefault="00B07E3E" w:rsidP="00B07E3E">
      <w:pPr>
        <w:pStyle w:val="Heading1"/>
        <w:pageBreakBefore/>
        <w:rPr>
          <w:noProof/>
        </w:rPr>
      </w:pPr>
      <w:r>
        <w:rPr>
          <w:noProof/>
        </w:rPr>
        <w:lastRenderedPageBreak/>
        <w:t>9. Generating and verifying the evidence file</w:t>
      </w:r>
    </w:p>
    <w:p w14:paraId="594B68C4" w14:textId="3CFF04B7" w:rsidR="00B07E3E" w:rsidRDefault="00B07E3E" w:rsidP="00B07E3E">
      <w:pPr>
        <w:rPr>
          <w:rFonts w:ascii="Calibri" w:hAnsi="Calibri" w:cs="Calibri"/>
          <w:noProof/>
          <w:sz w:val="22"/>
        </w:rPr>
      </w:pPr>
      <w:r>
        <w:rPr>
          <w:rFonts w:ascii="Calibri" w:hAnsi="Calibri" w:cs="Calibri"/>
          <w:noProof/>
          <w:sz w:val="22"/>
        </w:rPr>
        <w:t>1. Sign in with a user who has the Can Export Evidence File permission (for example Auditor), open the request detail and click Evidence File. EvidenceFile_CR-....zip is downloaded.</w:t>
      </w:r>
    </w:p>
    <w:p w14:paraId="1780C228" w14:textId="41A532C0" w:rsidR="00B07E3E" w:rsidRDefault="00B07E3E" w:rsidP="00B07E3E">
      <w:pPr>
        <w:rPr>
          <w:rFonts w:ascii="Calibri" w:hAnsi="Calibri" w:cs="Calibri"/>
          <w:noProof/>
          <w:sz w:val="22"/>
        </w:rPr>
      </w:pPr>
      <w:r>
        <w:rPr>
          <w:rFonts w:ascii="Calibri" w:hAnsi="Calibri" w:cs="Calibri"/>
          <w:noProof/>
          <w:sz w:val="22"/>
        </w:rPr>
        <w:t>2. The ZIP contains Dossier.pdf, Dossier.json, Manifest.json, Manifest.sig, PublicKey.pem and Verify.ps1. In the folder run:</w:t>
      </w:r>
    </w:p>
    <w:p w14:paraId="7640CE9A" w14:textId="2F42D9F7" w:rsidR="00B07E3E" w:rsidRDefault="00B07E3E" w:rsidP="00B07E3E">
      <w:pPr>
        <w:rPr>
          <w:rFonts w:ascii="Consolas" w:hAnsi="Consolas"/>
          <w:noProof/>
          <w:sz w:val="18"/>
        </w:rPr>
      </w:pPr>
      <w:r>
        <w:rPr>
          <w:rFonts w:ascii="Consolas" w:hAnsi="Consolas"/>
          <w:noProof/>
          <w:sz w:val="18"/>
        </w:rPr>
        <w:t>powershell -NoProfile -ExecutionPolicy Bypass -File Verify.ps1</w:t>
      </w:r>
    </w:p>
    <w:p w14:paraId="3D2FFA33" w14:textId="749E3C6F" w:rsidR="00B07E3E" w:rsidRDefault="00B07E3E" w:rsidP="00B07E3E">
      <w:pPr>
        <w:rPr>
          <w:rFonts w:ascii="Calibri" w:hAnsi="Calibri" w:cs="Calibri"/>
          <w:noProof/>
          <w:sz w:val="22"/>
        </w:rPr>
      </w:pPr>
      <w:r>
        <w:rPr>
          <w:rFonts w:ascii="Calibri" w:hAnsi="Calibri" w:cs="Calibri"/>
          <w:noProof/>
          <w:sz w:val="22"/>
        </w:rPr>
        <w:t>The signature and file hashes must match.</w:t>
      </w:r>
    </w:p>
    <w:p w14:paraId="7E6F05C2" w14:textId="2F8CD53C" w:rsidR="00B07E3E" w:rsidRDefault="00B07E3E" w:rsidP="00B07E3E">
      <w:pPr>
        <w:rPr>
          <w:rFonts w:ascii="Calibri" w:hAnsi="Calibri" w:cs="Calibri"/>
          <w:noProof/>
          <w:sz w:val="22"/>
        </w:rPr>
      </w:pPr>
      <w:r>
        <w:rPr>
          <w:rFonts w:ascii="Calibri" w:hAnsi="Calibri" w:cs="Calibri"/>
          <w:noProof/>
          <w:sz w:val="22"/>
        </w:rPr>
        <w:t>3. The verdict on the first page of Dossier.pdf must not be red. In section "12. Field Verification" every field must be PASS; the ledger result becomes VERIFIED once a digest covering the last record has been written (before that it shows NOT_COVERED; wait for the next digest interval). In section "13. Event Time and Ledger Commit Time" every event must be TIME_OK.</w:t>
      </w:r>
    </w:p>
    <w:p w14:paraId="676E526E" w14:textId="0E5D4125" w:rsidR="00B07E3E" w:rsidRDefault="00B07E3E" w:rsidP="00B07E3E">
      <w:pPr>
        <w:rPr>
          <w:rFonts w:ascii="Calibri" w:hAnsi="Calibri" w:cs="Calibri"/>
          <w:noProof/>
          <w:sz w:val="22"/>
        </w:rPr>
      </w:pPr>
      <w:r>
        <w:rPr>
          <w:rFonts w:ascii="Calibri" w:hAnsi="Calibri" w:cs="Calibri"/>
          <w:noProof/>
          <w:sz w:val="22"/>
        </w:rPr>
        <w:t>If these steps are complete, the installation works: the request was recorded, the approval and execution evidence was written to the ledger, the ledger was verified against the external digest and the evidence file was produced with a signature.</w:t>
      </w:r>
    </w:p>
    <w:p w14:paraId="48C5EF2D" w14:textId="6C756CD5" w:rsidR="00B07E3E" w:rsidRDefault="00B07E3E" w:rsidP="00B07E3E">
      <w:pPr>
        <w:pStyle w:val="Heading1"/>
        <w:pageBreakBefore/>
        <w:rPr>
          <w:noProof/>
        </w:rPr>
      </w:pPr>
      <w:r>
        <w:rPr>
          <w:noProof/>
        </w:rPr>
        <w:lastRenderedPageBreak/>
        <w:t>10. Common problems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B07E3E" w:rsidRPr="00B07E3E" w14:paraId="1D6CCDEF" w14:textId="77777777" w:rsidTr="00B07E3E">
        <w:tblPrEx>
          <w:tblCellMar>
            <w:top w:w="0" w:type="dxa"/>
            <w:bottom w:w="0" w:type="dxa"/>
          </w:tblCellMar>
        </w:tblPrEx>
        <w:trPr>
          <w:tblHeader/>
        </w:trPr>
        <w:tc>
          <w:tcPr>
            <w:tcW w:w="1667" w:type="pct"/>
          </w:tcPr>
          <w:p w14:paraId="3166539C" w14:textId="6040B267" w:rsidR="00B07E3E" w:rsidRPr="00B07E3E" w:rsidRDefault="00B07E3E" w:rsidP="00B07E3E">
            <w:pPr>
              <w:rPr>
                <w:rFonts w:ascii="Calibri" w:hAnsi="Calibri" w:cs="Calibri"/>
                <w:b/>
                <w:noProof/>
                <w:sz w:val="18"/>
              </w:rPr>
            </w:pPr>
            <w:r w:rsidRPr="00B07E3E">
              <w:rPr>
                <w:rFonts w:ascii="Calibri" w:hAnsi="Calibri" w:cs="Calibri"/>
                <w:b/>
                <w:noProof/>
                <w:sz w:val="18"/>
              </w:rPr>
              <w:t>Symptom</w:t>
            </w:r>
          </w:p>
        </w:tc>
        <w:tc>
          <w:tcPr>
            <w:tcW w:w="1667" w:type="pct"/>
          </w:tcPr>
          <w:p w14:paraId="3DA25BE4" w14:textId="2D0900F8" w:rsidR="00B07E3E" w:rsidRPr="00B07E3E" w:rsidRDefault="00B07E3E" w:rsidP="00B07E3E">
            <w:pPr>
              <w:rPr>
                <w:rFonts w:ascii="Calibri" w:hAnsi="Calibri" w:cs="Calibri"/>
                <w:b/>
                <w:noProof/>
                <w:sz w:val="18"/>
              </w:rPr>
            </w:pPr>
            <w:r w:rsidRPr="00B07E3E">
              <w:rPr>
                <w:rFonts w:ascii="Calibri" w:hAnsi="Calibri" w:cs="Calibri"/>
                <w:b/>
                <w:noProof/>
                <w:sz w:val="18"/>
              </w:rPr>
              <w:t>Cause</w:t>
            </w:r>
          </w:p>
        </w:tc>
        <w:tc>
          <w:tcPr>
            <w:tcW w:w="1667" w:type="pct"/>
          </w:tcPr>
          <w:p w14:paraId="18AC19F7" w14:textId="4D7704FB" w:rsidR="00B07E3E" w:rsidRPr="00B07E3E" w:rsidRDefault="00B07E3E" w:rsidP="00B07E3E">
            <w:pPr>
              <w:rPr>
                <w:rFonts w:ascii="Calibri" w:hAnsi="Calibri" w:cs="Calibri"/>
                <w:b/>
                <w:noProof/>
                <w:sz w:val="18"/>
              </w:rPr>
            </w:pPr>
            <w:r w:rsidRPr="00B07E3E">
              <w:rPr>
                <w:rFonts w:ascii="Calibri" w:hAnsi="Calibri" w:cs="Calibri"/>
                <w:b/>
                <w:noProof/>
                <w:sz w:val="18"/>
              </w:rPr>
              <w:t>Solution</w:t>
            </w:r>
          </w:p>
        </w:tc>
      </w:tr>
      <w:tr w:rsidR="00B07E3E" w:rsidRPr="00B07E3E" w14:paraId="1DE3B275" w14:textId="77777777" w:rsidTr="00B07E3E">
        <w:tblPrEx>
          <w:tblCellMar>
            <w:top w:w="0" w:type="dxa"/>
            <w:bottom w:w="0" w:type="dxa"/>
          </w:tblCellMar>
        </w:tblPrEx>
        <w:tc>
          <w:tcPr>
            <w:tcW w:w="1667" w:type="pct"/>
          </w:tcPr>
          <w:p w14:paraId="7224FBF3" w14:textId="6A06F7AF" w:rsidR="00B07E3E" w:rsidRPr="00B07E3E" w:rsidRDefault="00B07E3E" w:rsidP="00B07E3E">
            <w:pPr>
              <w:rPr>
                <w:rFonts w:ascii="Calibri" w:hAnsi="Calibri" w:cs="Calibri"/>
                <w:noProof/>
                <w:sz w:val="18"/>
              </w:rPr>
            </w:pPr>
            <w:r w:rsidRPr="00B07E3E">
              <w:rPr>
                <w:rFonts w:ascii="Calibri" w:hAnsi="Calibri" w:cs="Calibri"/>
                <w:noProof/>
                <w:sz w:val="18"/>
              </w:rPr>
              <w:t>The API does not start, connection error in the log</w:t>
            </w:r>
          </w:p>
        </w:tc>
        <w:tc>
          <w:tcPr>
            <w:tcW w:w="1667" w:type="pct"/>
          </w:tcPr>
          <w:p w14:paraId="0FE286FA" w14:textId="2858E0FF" w:rsidR="00B07E3E" w:rsidRPr="00B07E3E" w:rsidRDefault="00B07E3E" w:rsidP="00B07E3E">
            <w:pPr>
              <w:rPr>
                <w:rFonts w:ascii="Calibri" w:hAnsi="Calibri" w:cs="Calibri"/>
                <w:noProof/>
                <w:sz w:val="18"/>
              </w:rPr>
            </w:pPr>
            <w:r w:rsidRPr="00B07E3E">
              <w:rPr>
                <w:rFonts w:ascii="Calibri" w:hAnsi="Calibri" w:cs="Calibri"/>
                <w:noProof/>
                <w:sz w:val="18"/>
              </w:rPr>
              <w:t>ConnectionStrings__Default is wrong or the account lacks permission</w:t>
            </w:r>
          </w:p>
        </w:tc>
        <w:tc>
          <w:tcPr>
            <w:tcW w:w="1667" w:type="pct"/>
          </w:tcPr>
          <w:p w14:paraId="0060D54E" w14:textId="74BC6A1B" w:rsidR="00B07E3E" w:rsidRPr="00B07E3E" w:rsidRDefault="00B07E3E" w:rsidP="00B07E3E">
            <w:pPr>
              <w:rPr>
                <w:rFonts w:ascii="Calibri" w:hAnsi="Calibri" w:cs="Calibri"/>
                <w:noProof/>
                <w:sz w:val="18"/>
              </w:rPr>
            </w:pPr>
            <w:r w:rsidRPr="00B07E3E">
              <w:rPr>
                <w:rFonts w:ascii="Calibri" w:hAnsi="Calibri" w:cs="Calibri"/>
                <w:noProof/>
                <w:sz w:val="18"/>
              </w:rPr>
              <w:t>Check the connection string and the permissions in section 2.1</w:t>
            </w:r>
          </w:p>
        </w:tc>
      </w:tr>
      <w:tr w:rsidR="00B07E3E" w:rsidRPr="00B07E3E" w14:paraId="0A58FA1E" w14:textId="77777777" w:rsidTr="00B07E3E">
        <w:tblPrEx>
          <w:tblCellMar>
            <w:top w:w="0" w:type="dxa"/>
            <w:bottom w:w="0" w:type="dxa"/>
          </w:tblCellMar>
        </w:tblPrEx>
        <w:tc>
          <w:tcPr>
            <w:tcW w:w="1667" w:type="pct"/>
          </w:tcPr>
          <w:p w14:paraId="4341F0EC" w14:textId="7B3F74FB" w:rsidR="00B07E3E" w:rsidRPr="00B07E3E" w:rsidRDefault="00B07E3E" w:rsidP="00B07E3E">
            <w:pPr>
              <w:rPr>
                <w:rFonts w:ascii="Calibri" w:hAnsi="Calibri" w:cs="Calibri"/>
                <w:noProof/>
                <w:sz w:val="18"/>
              </w:rPr>
            </w:pPr>
            <w:r w:rsidRPr="00B07E3E">
              <w:rPr>
                <w:rFonts w:ascii="Calibri" w:hAnsi="Calibri" w:cs="Calibri"/>
                <w:noProof/>
                <w:sz w:val="18"/>
              </w:rPr>
              <w:t>The API does not start, "checksum" or script error</w:t>
            </w:r>
          </w:p>
        </w:tc>
        <w:tc>
          <w:tcPr>
            <w:tcW w:w="1667" w:type="pct"/>
          </w:tcPr>
          <w:p w14:paraId="53C45B5C" w14:textId="4C77C608" w:rsidR="00B07E3E" w:rsidRPr="00B07E3E" w:rsidRDefault="00B07E3E" w:rsidP="00B07E3E">
            <w:pPr>
              <w:rPr>
                <w:rFonts w:ascii="Calibri" w:hAnsi="Calibri" w:cs="Calibri"/>
                <w:noProof/>
                <w:sz w:val="18"/>
              </w:rPr>
            </w:pPr>
            <w:r w:rsidRPr="00B07E3E">
              <w:rPr>
                <w:rFonts w:ascii="Calibri" w:hAnsi="Calibri" w:cs="Calibri"/>
                <w:noProof/>
                <w:sz w:val="18"/>
              </w:rPr>
              <w:t>An applied installation script was changed</w:t>
            </w:r>
          </w:p>
        </w:tc>
        <w:tc>
          <w:tcPr>
            <w:tcW w:w="1667" w:type="pct"/>
          </w:tcPr>
          <w:p w14:paraId="2EF1B928" w14:textId="29F4FCB2" w:rsidR="00B07E3E" w:rsidRPr="00B07E3E" w:rsidRDefault="00B07E3E" w:rsidP="00B07E3E">
            <w:pPr>
              <w:rPr>
                <w:rFonts w:ascii="Calibri" w:hAnsi="Calibri" w:cs="Calibri"/>
                <w:noProof/>
                <w:sz w:val="18"/>
              </w:rPr>
            </w:pPr>
            <w:r w:rsidRPr="00B07E3E">
              <w:rPr>
                <w:rFonts w:ascii="Calibri" w:hAnsi="Calibri" w:cs="Calibri"/>
                <w:noProof/>
                <w:sz w:val="18"/>
              </w:rPr>
              <w:t>Do not change the delivered scripts; contact support</w:t>
            </w:r>
          </w:p>
        </w:tc>
      </w:tr>
      <w:tr w:rsidR="00B07E3E" w:rsidRPr="00B07E3E" w14:paraId="03513C6E" w14:textId="77777777" w:rsidTr="00B07E3E">
        <w:tblPrEx>
          <w:tblCellMar>
            <w:top w:w="0" w:type="dxa"/>
            <w:bottom w:w="0" w:type="dxa"/>
          </w:tblCellMar>
        </w:tblPrEx>
        <w:tc>
          <w:tcPr>
            <w:tcW w:w="1667" w:type="pct"/>
          </w:tcPr>
          <w:p w14:paraId="1280086C" w14:textId="368EFFB2" w:rsidR="00B07E3E" w:rsidRPr="00B07E3E" w:rsidRDefault="00B07E3E" w:rsidP="00B07E3E">
            <w:pPr>
              <w:rPr>
                <w:rFonts w:ascii="Calibri" w:hAnsi="Calibri" w:cs="Calibri"/>
                <w:noProof/>
                <w:sz w:val="18"/>
              </w:rPr>
            </w:pPr>
            <w:r w:rsidRPr="00B07E3E">
              <w:rPr>
                <w:rFonts w:ascii="Calibri" w:hAnsi="Calibri" w:cs="Calibri"/>
                <w:noProof/>
                <w:sz w:val="18"/>
              </w:rPr>
              <w:t>The Worker does not start, "Failed to load worker configuration"</w:t>
            </w:r>
          </w:p>
        </w:tc>
        <w:tc>
          <w:tcPr>
            <w:tcW w:w="1667" w:type="pct"/>
          </w:tcPr>
          <w:p w14:paraId="54CFE190" w14:textId="26F430FF" w:rsidR="00B07E3E" w:rsidRPr="00B07E3E" w:rsidRDefault="00B07E3E" w:rsidP="00B07E3E">
            <w:pPr>
              <w:rPr>
                <w:rFonts w:ascii="Calibri" w:hAnsi="Calibri" w:cs="Calibri"/>
                <w:noProof/>
                <w:sz w:val="18"/>
              </w:rPr>
            </w:pPr>
            <w:r w:rsidRPr="00B07E3E">
              <w:rPr>
                <w:rFonts w:ascii="Calibri" w:hAnsi="Calibri" w:cs="Calibri"/>
                <w:noProof/>
                <w:sz w:val="18"/>
              </w:rPr>
              <w:t>The API address is wrong or WorkerApi__Key differs from Workers__ApiKey</w:t>
            </w:r>
          </w:p>
        </w:tc>
        <w:tc>
          <w:tcPr>
            <w:tcW w:w="1667" w:type="pct"/>
          </w:tcPr>
          <w:p w14:paraId="460D3258" w14:textId="01087E9B" w:rsidR="00B07E3E" w:rsidRPr="00B07E3E" w:rsidRDefault="00B07E3E" w:rsidP="00B07E3E">
            <w:pPr>
              <w:rPr>
                <w:rFonts w:ascii="Calibri" w:hAnsi="Calibri" w:cs="Calibri"/>
                <w:noProof/>
                <w:sz w:val="18"/>
              </w:rPr>
            </w:pPr>
            <w:r w:rsidRPr="00B07E3E">
              <w:rPr>
                <w:rFonts w:ascii="Calibri" w:hAnsi="Calibri" w:cs="Calibri"/>
                <w:noProof/>
                <w:sz w:val="18"/>
              </w:rPr>
              <w:t>Check both values and the address</w:t>
            </w:r>
          </w:p>
        </w:tc>
      </w:tr>
      <w:tr w:rsidR="00B07E3E" w:rsidRPr="00B07E3E" w14:paraId="488B1B6D" w14:textId="77777777" w:rsidTr="00B07E3E">
        <w:tblPrEx>
          <w:tblCellMar>
            <w:top w:w="0" w:type="dxa"/>
            <w:bottom w:w="0" w:type="dxa"/>
          </w:tblCellMar>
        </w:tblPrEx>
        <w:tc>
          <w:tcPr>
            <w:tcW w:w="1667" w:type="pct"/>
          </w:tcPr>
          <w:p w14:paraId="5E87EEFF" w14:textId="3DEDBD3A" w:rsidR="00B07E3E" w:rsidRPr="00B07E3E" w:rsidRDefault="00B07E3E" w:rsidP="00B07E3E">
            <w:pPr>
              <w:rPr>
                <w:rFonts w:ascii="Calibri" w:hAnsi="Calibri" w:cs="Calibri"/>
                <w:noProof/>
                <w:sz w:val="18"/>
              </w:rPr>
            </w:pPr>
            <w:r w:rsidRPr="00B07E3E">
              <w:rPr>
                <w:rFonts w:ascii="Calibri" w:hAnsi="Calibri" w:cs="Calibri"/>
                <w:noProof/>
                <w:sz w:val="18"/>
              </w:rPr>
              <w:t>Saving a request is refused with "SAVE_BLOCKED_BY_STANDARD"</w:t>
            </w:r>
          </w:p>
        </w:tc>
        <w:tc>
          <w:tcPr>
            <w:tcW w:w="1667" w:type="pct"/>
          </w:tcPr>
          <w:p w14:paraId="1FE89ED5" w14:textId="64812765" w:rsidR="00B07E3E" w:rsidRPr="00B07E3E" w:rsidRDefault="00B07E3E" w:rsidP="00B07E3E">
            <w:pPr>
              <w:rPr>
                <w:rFonts w:ascii="Calibri" w:hAnsi="Calibri" w:cs="Calibri"/>
                <w:noProof/>
                <w:sz w:val="18"/>
              </w:rPr>
            </w:pPr>
            <w:r w:rsidRPr="00B07E3E">
              <w:rPr>
                <w:rFonts w:ascii="Calibri" w:hAnsi="Calibri" w:cs="Calibri"/>
                <w:noProof/>
                <w:sz w:val="18"/>
              </w:rPr>
              <w:t>The script violates a blocking SQL standard</w:t>
            </w:r>
          </w:p>
        </w:tc>
        <w:tc>
          <w:tcPr>
            <w:tcW w:w="1667" w:type="pct"/>
          </w:tcPr>
          <w:p w14:paraId="3A2214F7" w14:textId="49D14461" w:rsidR="00B07E3E" w:rsidRPr="00B07E3E" w:rsidRDefault="00B07E3E" w:rsidP="00B07E3E">
            <w:pPr>
              <w:rPr>
                <w:rFonts w:ascii="Calibri" w:hAnsi="Calibri" w:cs="Calibri"/>
                <w:noProof/>
                <w:sz w:val="18"/>
              </w:rPr>
            </w:pPr>
            <w:r w:rsidRPr="00B07E3E">
              <w:rPr>
                <w:rFonts w:ascii="Calibri" w:hAnsi="Calibri" w:cs="Calibri"/>
                <w:noProof/>
                <w:sz w:val="18"/>
              </w:rPr>
              <w:t>Correct the script according to the rule in the message</w:t>
            </w:r>
          </w:p>
        </w:tc>
      </w:tr>
      <w:tr w:rsidR="00B07E3E" w:rsidRPr="00B07E3E" w14:paraId="602778A2" w14:textId="77777777" w:rsidTr="00B07E3E">
        <w:tblPrEx>
          <w:tblCellMar>
            <w:top w:w="0" w:type="dxa"/>
            <w:bottom w:w="0" w:type="dxa"/>
          </w:tblCellMar>
        </w:tblPrEx>
        <w:tc>
          <w:tcPr>
            <w:tcW w:w="1667" w:type="pct"/>
          </w:tcPr>
          <w:p w14:paraId="1BA7FA51" w14:textId="7C390C49" w:rsidR="00B07E3E" w:rsidRPr="00B07E3E" w:rsidRDefault="00B07E3E" w:rsidP="00B07E3E">
            <w:pPr>
              <w:rPr>
                <w:rFonts w:ascii="Calibri" w:hAnsi="Calibri" w:cs="Calibri"/>
                <w:noProof/>
                <w:sz w:val="18"/>
              </w:rPr>
            </w:pPr>
            <w:r w:rsidRPr="00B07E3E">
              <w:rPr>
                <w:rFonts w:ascii="Calibri" w:hAnsi="Calibri" w:cs="Calibri"/>
                <w:noProof/>
                <w:sz w:val="18"/>
              </w:rPr>
              <w:t>Ledger result UNAVAILABLE in the evidence file</w:t>
            </w:r>
          </w:p>
        </w:tc>
        <w:tc>
          <w:tcPr>
            <w:tcW w:w="1667" w:type="pct"/>
          </w:tcPr>
          <w:p w14:paraId="163AC77A" w14:textId="33993E90" w:rsidR="00B07E3E" w:rsidRPr="00B07E3E" w:rsidRDefault="00B07E3E" w:rsidP="00B07E3E">
            <w:pPr>
              <w:rPr>
                <w:rFonts w:ascii="Calibri" w:hAnsi="Calibri" w:cs="Calibri"/>
                <w:noProof/>
                <w:sz w:val="18"/>
              </w:rPr>
            </w:pPr>
            <w:r w:rsidRPr="00B07E3E">
              <w:rPr>
                <w:rFonts w:ascii="Calibri" w:hAnsi="Calibri" w:cs="Calibri"/>
                <w:noProof/>
                <w:sz w:val="18"/>
              </w:rPr>
              <w:t>ALLOW_SNAPSHOT_ISOLATION is off or the account lacks VIEW LEDGER CONTENT</w:t>
            </w:r>
          </w:p>
        </w:tc>
        <w:tc>
          <w:tcPr>
            <w:tcW w:w="1667" w:type="pct"/>
          </w:tcPr>
          <w:p w14:paraId="680342D3" w14:textId="1901DF79" w:rsidR="00B07E3E" w:rsidRPr="00B07E3E" w:rsidRDefault="00B07E3E" w:rsidP="00B07E3E">
            <w:pPr>
              <w:rPr>
                <w:rFonts w:ascii="Calibri" w:hAnsi="Calibri" w:cs="Calibri"/>
                <w:noProof/>
                <w:sz w:val="18"/>
              </w:rPr>
            </w:pPr>
            <w:r w:rsidRPr="00B07E3E">
              <w:rPr>
                <w:rFonts w:ascii="Calibri" w:hAnsi="Calibri" w:cs="Calibri"/>
                <w:noProof/>
                <w:sz w:val="18"/>
              </w:rPr>
              <w:t>Sections 3.2 and 2.1</w:t>
            </w:r>
          </w:p>
        </w:tc>
      </w:tr>
      <w:tr w:rsidR="00B07E3E" w:rsidRPr="00B07E3E" w14:paraId="7DDE75D2" w14:textId="77777777" w:rsidTr="00B07E3E">
        <w:tblPrEx>
          <w:tblCellMar>
            <w:top w:w="0" w:type="dxa"/>
            <w:bottom w:w="0" w:type="dxa"/>
          </w:tblCellMar>
        </w:tblPrEx>
        <w:tc>
          <w:tcPr>
            <w:tcW w:w="1667" w:type="pct"/>
          </w:tcPr>
          <w:p w14:paraId="654BD2D7" w14:textId="77E6F188" w:rsidR="00B07E3E" w:rsidRPr="00B07E3E" w:rsidRDefault="00B07E3E" w:rsidP="00B07E3E">
            <w:pPr>
              <w:rPr>
                <w:rFonts w:ascii="Calibri" w:hAnsi="Calibri" w:cs="Calibri"/>
                <w:noProof/>
                <w:sz w:val="18"/>
              </w:rPr>
            </w:pPr>
            <w:r w:rsidRPr="00B07E3E">
              <w:rPr>
                <w:rFonts w:ascii="Calibri" w:hAnsi="Calibri" w:cs="Calibri"/>
                <w:noProof/>
                <w:sz w:val="18"/>
              </w:rPr>
              <w:t>NOT_COVERED in the evidence file</w:t>
            </w:r>
          </w:p>
        </w:tc>
        <w:tc>
          <w:tcPr>
            <w:tcW w:w="1667" w:type="pct"/>
          </w:tcPr>
          <w:p w14:paraId="28E462D7" w14:textId="71CCE0AB" w:rsidR="00B07E3E" w:rsidRPr="00B07E3E" w:rsidRDefault="00B07E3E" w:rsidP="00B07E3E">
            <w:pPr>
              <w:rPr>
                <w:rFonts w:ascii="Calibri" w:hAnsi="Calibri" w:cs="Calibri"/>
                <w:noProof/>
                <w:sz w:val="18"/>
              </w:rPr>
            </w:pPr>
            <w:r w:rsidRPr="00B07E3E">
              <w:rPr>
                <w:rFonts w:ascii="Calibri" w:hAnsi="Calibri" w:cs="Calibri"/>
                <w:noProof/>
                <w:sz w:val="18"/>
              </w:rPr>
              <w:t>No ledger digest covers the last record yet</w:t>
            </w:r>
          </w:p>
        </w:tc>
        <w:tc>
          <w:tcPr>
            <w:tcW w:w="1667" w:type="pct"/>
          </w:tcPr>
          <w:p w14:paraId="5CB098B0" w14:textId="5BD40079" w:rsidR="00B07E3E" w:rsidRPr="00B07E3E" w:rsidRDefault="00B07E3E" w:rsidP="00B07E3E">
            <w:pPr>
              <w:rPr>
                <w:rFonts w:ascii="Calibri" w:hAnsi="Calibri" w:cs="Calibri"/>
                <w:noProof/>
                <w:sz w:val="18"/>
              </w:rPr>
            </w:pPr>
            <w:r w:rsidRPr="00B07E3E">
              <w:rPr>
                <w:rFonts w:ascii="Calibri" w:hAnsi="Calibri" w:cs="Calibri"/>
                <w:noProof/>
                <w:sz w:val="18"/>
              </w:rPr>
              <w:t>Wait one digest interval; see the [Ledger] Digest published line in the API log</w:t>
            </w:r>
          </w:p>
        </w:tc>
      </w:tr>
      <w:tr w:rsidR="00B07E3E" w:rsidRPr="00B07E3E" w14:paraId="0D03B13E" w14:textId="77777777" w:rsidTr="00B07E3E">
        <w:tblPrEx>
          <w:tblCellMar>
            <w:top w:w="0" w:type="dxa"/>
            <w:bottom w:w="0" w:type="dxa"/>
          </w:tblCellMar>
        </w:tblPrEx>
        <w:tc>
          <w:tcPr>
            <w:tcW w:w="1667" w:type="pct"/>
          </w:tcPr>
          <w:p w14:paraId="5A5AE9FB" w14:textId="6F2301A3" w:rsidR="00B07E3E" w:rsidRPr="00B07E3E" w:rsidRDefault="00B07E3E" w:rsidP="00B07E3E">
            <w:pPr>
              <w:rPr>
                <w:rFonts w:ascii="Calibri" w:hAnsi="Calibri" w:cs="Calibri"/>
                <w:noProof/>
                <w:sz w:val="18"/>
              </w:rPr>
            </w:pPr>
            <w:r w:rsidRPr="00B07E3E">
              <w:rPr>
                <w:rFonts w:ascii="Calibri" w:hAnsi="Calibri" w:cs="Calibri"/>
                <w:noProof/>
                <w:sz w:val="18"/>
              </w:rPr>
              <w:t>VERIFIED_INTERNAL in the evidence file</w:t>
            </w:r>
          </w:p>
        </w:tc>
        <w:tc>
          <w:tcPr>
            <w:tcW w:w="1667" w:type="pct"/>
          </w:tcPr>
          <w:p w14:paraId="6CCF2337" w14:textId="2D02C8B2" w:rsidR="00B07E3E" w:rsidRPr="00B07E3E" w:rsidRDefault="00B07E3E" w:rsidP="00B07E3E">
            <w:pPr>
              <w:rPr>
                <w:rFonts w:ascii="Calibri" w:hAnsi="Calibri" w:cs="Calibri"/>
                <w:noProof/>
                <w:sz w:val="18"/>
              </w:rPr>
            </w:pPr>
            <w:r w:rsidRPr="00B07E3E">
              <w:rPr>
                <w:rFonts w:ascii="Calibri" w:hAnsi="Calibri" w:cs="Calibri"/>
                <w:noProof/>
                <w:sz w:val="18"/>
              </w:rPr>
              <w:t>The API cannot read the ledger digest store (Evidence:Ledger:DigestOutputPath); verification used only the digest inside the ledger</w:t>
            </w:r>
          </w:p>
        </w:tc>
        <w:tc>
          <w:tcPr>
            <w:tcW w:w="1667" w:type="pct"/>
          </w:tcPr>
          <w:p w14:paraId="6186D76F" w14:textId="5EDA1F84" w:rsidR="00B07E3E" w:rsidRPr="00B07E3E" w:rsidRDefault="00B07E3E" w:rsidP="00B07E3E">
            <w:pPr>
              <w:rPr>
                <w:rFonts w:ascii="Calibri" w:hAnsi="Calibri" w:cs="Calibri"/>
                <w:noProof/>
                <w:sz w:val="18"/>
              </w:rPr>
            </w:pPr>
            <w:r w:rsidRPr="00B07E3E">
              <w:rPr>
                <w:rFonts w:ascii="Calibri" w:hAnsi="Calibri" w:cs="Calibri"/>
                <w:noProof/>
                <w:sz w:val="18"/>
              </w:rPr>
              <w:t>Make the path an absolute path (UNC) visible from the API server too, and give the API application pool identity read permission on the folder</w:t>
            </w:r>
          </w:p>
        </w:tc>
      </w:tr>
      <w:tr w:rsidR="00B07E3E" w:rsidRPr="00B07E3E" w14:paraId="1EF96266" w14:textId="77777777" w:rsidTr="00B07E3E">
        <w:tblPrEx>
          <w:tblCellMar>
            <w:top w:w="0" w:type="dxa"/>
            <w:bottom w:w="0" w:type="dxa"/>
          </w:tblCellMar>
        </w:tblPrEx>
        <w:tc>
          <w:tcPr>
            <w:tcW w:w="1667" w:type="pct"/>
          </w:tcPr>
          <w:p w14:paraId="61B34AEC" w14:textId="70F7F666" w:rsidR="00B07E3E" w:rsidRPr="00B07E3E" w:rsidRDefault="00B07E3E" w:rsidP="00B07E3E">
            <w:pPr>
              <w:rPr>
                <w:rFonts w:ascii="Calibri" w:hAnsi="Calibri" w:cs="Calibri"/>
                <w:noProof/>
                <w:sz w:val="18"/>
              </w:rPr>
            </w:pPr>
            <w:r w:rsidRPr="00B07E3E">
              <w:rPr>
                <w:rFonts w:ascii="Calibri" w:hAnsi="Calibri" w:cs="Calibri"/>
                <w:noProof/>
                <w:sz w:val="18"/>
              </w:rPr>
              <w:t>State-changing operations are refused, "evidence write boundary" warning</w:t>
            </w:r>
          </w:p>
        </w:tc>
        <w:tc>
          <w:tcPr>
            <w:tcW w:w="1667" w:type="pct"/>
          </w:tcPr>
          <w:p w14:paraId="364E30CD" w14:textId="73B49306" w:rsidR="00B07E3E" w:rsidRPr="00B07E3E" w:rsidRDefault="00B07E3E" w:rsidP="00B07E3E">
            <w:pPr>
              <w:rPr>
                <w:rFonts w:ascii="Calibri" w:hAnsi="Calibri" w:cs="Calibri"/>
                <w:noProof/>
                <w:sz w:val="18"/>
              </w:rPr>
            </w:pPr>
            <w:r w:rsidRPr="00B07E3E">
              <w:rPr>
                <w:rFonts w:ascii="Calibri" w:hAnsi="Calibri" w:cs="Calibri"/>
                <w:noProof/>
                <w:sz w:val="18"/>
              </w:rPr>
              <w:t>Something was changed in the evidence schema (trigger, procedure)</w:t>
            </w:r>
          </w:p>
        </w:tc>
        <w:tc>
          <w:tcPr>
            <w:tcW w:w="1667" w:type="pct"/>
          </w:tcPr>
          <w:p w14:paraId="70B305FB" w14:textId="717943A3" w:rsidR="00B07E3E" w:rsidRPr="00B07E3E" w:rsidRDefault="00B07E3E" w:rsidP="00B07E3E">
            <w:pPr>
              <w:rPr>
                <w:rFonts w:ascii="Calibri" w:hAnsi="Calibri" w:cs="Calibri"/>
                <w:noProof/>
                <w:sz w:val="18"/>
              </w:rPr>
            </w:pPr>
            <w:r w:rsidRPr="00B07E3E">
              <w:rPr>
                <w:rFonts w:ascii="Calibri" w:hAnsi="Calibri" w:cs="Calibri"/>
                <w:noProof/>
                <w:sz w:val="18"/>
              </w:rPr>
              <w:t>Undo the change; the Governance Readiness screen shows the finding</w:t>
            </w:r>
          </w:p>
        </w:tc>
      </w:tr>
    </w:tbl>
    <w:p w14:paraId="11053F29" w14:textId="77777777" w:rsidR="00B07E3E" w:rsidRDefault="00B07E3E" w:rsidP="00B07E3E">
      <w:pPr>
        <w:rPr>
          <w:noProof/>
        </w:rPr>
      </w:pPr>
    </w:p>
    <w:p w14:paraId="2292C2FB" w14:textId="77777777" w:rsidR="00B07E3E" w:rsidRPr="00B07E3E" w:rsidRDefault="00B07E3E" w:rsidP="00B07E3E">
      <w:pPr>
        <w:rPr>
          <w:noProof/>
        </w:rPr>
      </w:pPr>
    </w:p>
    <w:sectPr w:rsidR="00B07E3E" w:rsidRPr="00B07E3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497EF" w14:textId="77777777" w:rsidR="004E5FB5" w:rsidRDefault="004E5FB5" w:rsidP="00B07E3E">
      <w:pPr>
        <w:spacing w:after="0" w:line="240" w:lineRule="auto"/>
      </w:pPr>
      <w:r>
        <w:separator/>
      </w:r>
    </w:p>
  </w:endnote>
  <w:endnote w:type="continuationSeparator" w:id="0">
    <w:p w14:paraId="183AC096" w14:textId="77777777" w:rsidR="004E5FB5" w:rsidRDefault="004E5FB5" w:rsidP="00B07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A2"/>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F0F9" w14:textId="77777777" w:rsidR="00B07E3E" w:rsidRDefault="00B07E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30109" w14:textId="5E023D26" w:rsidR="00B07E3E" w:rsidRPr="00B07E3E" w:rsidRDefault="00B07E3E" w:rsidP="00B07E3E">
    <w:pPr>
      <w:pStyle w:val="Footer"/>
      <w:jc w:val="right"/>
    </w:pPr>
    <w:r>
      <w:fldChar w:fldCharType="begin"/>
    </w:r>
    <w:r>
      <w:instrText xml:space="preserve"> PAGE  \* MERGEFORMAT </w:instrText>
    </w:r>
    <w:r>
      <w:fldChar w:fldCharType="separate"/>
    </w:r>
    <w:r>
      <w:rPr>
        <w:noProof/>
      </w:rPr>
      <w:t>10</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6FC4B" w14:textId="77777777" w:rsidR="00B07E3E" w:rsidRDefault="00B07E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0C93F" w14:textId="77777777" w:rsidR="004E5FB5" w:rsidRDefault="004E5FB5" w:rsidP="00B07E3E">
      <w:pPr>
        <w:spacing w:after="0" w:line="240" w:lineRule="auto"/>
      </w:pPr>
      <w:r>
        <w:separator/>
      </w:r>
    </w:p>
  </w:footnote>
  <w:footnote w:type="continuationSeparator" w:id="0">
    <w:p w14:paraId="1BC37E48" w14:textId="77777777" w:rsidR="004E5FB5" w:rsidRDefault="004E5FB5" w:rsidP="00B07E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692F" w14:textId="77777777" w:rsidR="00B07E3E" w:rsidRDefault="00B07E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583DF" w14:textId="77777777" w:rsidR="00B07E3E" w:rsidRDefault="00B07E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F25E" w14:textId="77777777" w:rsidR="00B07E3E" w:rsidRDefault="00B07E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E3E"/>
    <w:rsid w:val="000279E4"/>
    <w:rsid w:val="003D4FD6"/>
    <w:rsid w:val="004E5FB5"/>
    <w:rsid w:val="00511DDA"/>
    <w:rsid w:val="006F2242"/>
    <w:rsid w:val="007F0E99"/>
    <w:rsid w:val="00B07E3E"/>
    <w:rsid w:val="00FD3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A1D9F"/>
  <w15:chartTrackingRefBased/>
  <w15:docId w15:val="{8D88FB2C-346F-462C-9572-D72D15CAB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07E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07E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7E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7E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7E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7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7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7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7E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7E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07E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7E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7E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7E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7E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7E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7E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7E3E"/>
    <w:rPr>
      <w:rFonts w:eastAsiaTheme="majorEastAsia" w:cstheme="majorBidi"/>
      <w:color w:val="272727" w:themeColor="text1" w:themeTint="D8"/>
    </w:rPr>
  </w:style>
  <w:style w:type="paragraph" w:styleId="Title">
    <w:name w:val="Title"/>
    <w:basedOn w:val="Normal"/>
    <w:next w:val="Normal"/>
    <w:link w:val="TitleChar"/>
    <w:uiPriority w:val="10"/>
    <w:qFormat/>
    <w:rsid w:val="00B07E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7E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7E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7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7E3E"/>
    <w:pPr>
      <w:spacing w:before="160"/>
      <w:jc w:val="center"/>
    </w:pPr>
    <w:rPr>
      <w:i/>
      <w:iCs/>
      <w:color w:val="404040" w:themeColor="text1" w:themeTint="BF"/>
    </w:rPr>
  </w:style>
  <w:style w:type="character" w:customStyle="1" w:styleId="QuoteChar">
    <w:name w:val="Quote Char"/>
    <w:basedOn w:val="DefaultParagraphFont"/>
    <w:link w:val="Quote"/>
    <w:uiPriority w:val="29"/>
    <w:rsid w:val="00B07E3E"/>
    <w:rPr>
      <w:i/>
      <w:iCs/>
      <w:color w:val="404040" w:themeColor="text1" w:themeTint="BF"/>
    </w:rPr>
  </w:style>
  <w:style w:type="paragraph" w:styleId="ListParagraph">
    <w:name w:val="List Paragraph"/>
    <w:basedOn w:val="Normal"/>
    <w:uiPriority w:val="34"/>
    <w:qFormat/>
    <w:rsid w:val="00B07E3E"/>
    <w:pPr>
      <w:ind w:left="720"/>
      <w:contextualSpacing/>
    </w:pPr>
  </w:style>
  <w:style w:type="character" w:styleId="IntenseEmphasis">
    <w:name w:val="Intense Emphasis"/>
    <w:basedOn w:val="DefaultParagraphFont"/>
    <w:uiPriority w:val="21"/>
    <w:qFormat/>
    <w:rsid w:val="00B07E3E"/>
    <w:rPr>
      <w:i/>
      <w:iCs/>
      <w:color w:val="2F5496" w:themeColor="accent1" w:themeShade="BF"/>
    </w:rPr>
  </w:style>
  <w:style w:type="paragraph" w:styleId="IntenseQuote">
    <w:name w:val="Intense Quote"/>
    <w:basedOn w:val="Normal"/>
    <w:next w:val="Normal"/>
    <w:link w:val="IntenseQuoteChar"/>
    <w:uiPriority w:val="30"/>
    <w:qFormat/>
    <w:rsid w:val="00B07E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7E3E"/>
    <w:rPr>
      <w:i/>
      <w:iCs/>
      <w:color w:val="2F5496" w:themeColor="accent1" w:themeShade="BF"/>
    </w:rPr>
  </w:style>
  <w:style w:type="character" w:styleId="IntenseReference">
    <w:name w:val="Intense Reference"/>
    <w:basedOn w:val="DefaultParagraphFont"/>
    <w:uiPriority w:val="32"/>
    <w:qFormat/>
    <w:rsid w:val="00B07E3E"/>
    <w:rPr>
      <w:b/>
      <w:bCs/>
      <w:smallCaps/>
      <w:color w:val="2F5496" w:themeColor="accent1" w:themeShade="BF"/>
      <w:spacing w:val="5"/>
    </w:rPr>
  </w:style>
  <w:style w:type="paragraph" w:styleId="Header">
    <w:name w:val="header"/>
    <w:basedOn w:val="Normal"/>
    <w:link w:val="HeaderChar"/>
    <w:uiPriority w:val="99"/>
    <w:unhideWhenUsed/>
    <w:rsid w:val="00B07E3E"/>
    <w:pPr>
      <w:tabs>
        <w:tab w:val="center" w:pos="4703"/>
        <w:tab w:val="right" w:pos="9406"/>
      </w:tabs>
      <w:spacing w:after="0" w:line="240" w:lineRule="auto"/>
    </w:pPr>
  </w:style>
  <w:style w:type="character" w:customStyle="1" w:styleId="HeaderChar">
    <w:name w:val="Header Char"/>
    <w:basedOn w:val="DefaultParagraphFont"/>
    <w:link w:val="Header"/>
    <w:uiPriority w:val="99"/>
    <w:rsid w:val="00B07E3E"/>
  </w:style>
  <w:style w:type="paragraph" w:styleId="Footer">
    <w:name w:val="footer"/>
    <w:basedOn w:val="Normal"/>
    <w:link w:val="FooterChar"/>
    <w:uiPriority w:val="99"/>
    <w:unhideWhenUsed/>
    <w:rsid w:val="00B07E3E"/>
    <w:pPr>
      <w:tabs>
        <w:tab w:val="center" w:pos="4703"/>
        <w:tab w:val="right" w:pos="9406"/>
      </w:tabs>
      <w:spacing w:after="0" w:line="240" w:lineRule="auto"/>
    </w:pPr>
  </w:style>
  <w:style w:type="character" w:customStyle="1" w:styleId="FooterChar">
    <w:name w:val="Footer Char"/>
    <w:basedOn w:val="DefaultParagraphFont"/>
    <w:link w:val="Footer"/>
    <w:uiPriority w:val="99"/>
    <w:rsid w:val="00B07E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2134</Words>
  <Characters>12164</Characters>
  <Application>Microsoft Office Word</Application>
  <DocSecurity>0</DocSecurity>
  <Lines>101</Lines>
  <Paragraphs>28</Paragraphs>
  <ScaleCrop>false</ScaleCrop>
  <Company/>
  <LinksUpToDate>false</LinksUpToDate>
  <CharactersWithSpaces>14270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1</cp:revision>
  <dcterms:created xsi:type="dcterms:W3CDTF">2026-10-22T06:32:00Z</dcterms:created>
  <dcterms:modified xsi:type="dcterms:W3CDTF">2026-10-22T06:32:00Z</dcterms:modified>
</cp:coreProperties>
</file>