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F81AA" w14:textId="77777777" w:rsidR="007F0E99" w:rsidRDefault="007F0E99"/>
    <w:p w14:paraId="13AC4EBD" w14:textId="77777777" w:rsidR="00A863EF" w:rsidRDefault="00A863EF"/>
    <w:p w14:paraId="6957E0E9" w14:textId="77777777" w:rsidR="00A863EF" w:rsidRDefault="00A863EF"/>
    <w:p w14:paraId="4D3D6930" w14:textId="77777777" w:rsidR="00A863EF" w:rsidRDefault="00A863EF"/>
    <w:p w14:paraId="3CDDAF8E" w14:textId="1FA49C27" w:rsidR="00A863EF" w:rsidRDefault="00A863EF" w:rsidP="00A863EF">
      <w:pPr>
        <w:jc w:val="center"/>
        <w:rPr>
          <w:rFonts w:ascii="Segoe UI Semibold" w:hAnsi="Segoe UI Semibold"/>
          <w:b/>
          <w:color w:val="0F2544"/>
          <w:sz w:val="68"/>
        </w:rPr>
      </w:pPr>
      <w:r>
        <w:rPr>
          <w:rFonts w:ascii="Segoe UI Semibold" w:hAnsi="Segoe UI Semibold"/>
          <w:b/>
          <w:color w:val="0F2544"/>
          <w:sz w:val="68"/>
        </w:rPr>
        <w:t>SQL Change Guard</w:t>
      </w:r>
    </w:p>
    <w:p w14:paraId="748FAAE1" w14:textId="469B6808" w:rsidR="00A863EF" w:rsidRDefault="00A863EF" w:rsidP="00A863EF">
      <w:pPr>
        <w:spacing w:after="80"/>
        <w:jc w:val="center"/>
        <w:rPr>
          <w:rFonts w:cs="Segoe UI"/>
          <w:sz w:val="32"/>
        </w:rPr>
      </w:pPr>
      <w:r>
        <w:rPr>
          <w:rFonts w:cs="Segoe UI"/>
          <w:sz w:val="32"/>
        </w:rPr>
        <w:t>Uyumluluk ve KVKK</w:t>
      </w:r>
    </w:p>
    <w:p w14:paraId="4B005C3A" w14:textId="67DF04D8" w:rsidR="00A863EF" w:rsidRDefault="00A863EF" w:rsidP="00A863EF">
      <w:pPr>
        <w:spacing w:after="80"/>
        <w:jc w:val="center"/>
        <w:rPr>
          <w:rFonts w:ascii="Arial" w:hAnsi="Arial" w:cs="Arial"/>
          <w:color w:val="0F2544"/>
          <w:sz w:val="24"/>
        </w:rPr>
      </w:pPr>
      <w:r>
        <w:rPr>
          <w:rFonts w:ascii="Arial" w:hAnsi="Arial" w:cs="Arial"/>
          <w:color w:val="0F2544"/>
          <w:sz w:val="24"/>
        </w:rPr>
        <w:t>────────────────────────</w:t>
      </w:r>
    </w:p>
    <w:p w14:paraId="642E5E7A" w14:textId="61EB5BF0" w:rsidR="00A863EF" w:rsidRDefault="00A863EF" w:rsidP="00A863EF">
      <w:pPr>
        <w:spacing w:before="120" w:after="80"/>
        <w:jc w:val="center"/>
        <w:rPr>
          <w:rFonts w:cs="Segoe UI"/>
          <w:color w:val="5A697D"/>
          <w:sz w:val="24"/>
        </w:rPr>
      </w:pPr>
      <w:r>
        <w:rPr>
          <w:rFonts w:cs="Segoe UI"/>
          <w:color w:val="5A697D"/>
          <w:sz w:val="24"/>
        </w:rPr>
        <w:t>Denetim, Kanıt ve Veri Koruma</w:t>
      </w:r>
    </w:p>
    <w:p w14:paraId="480AAD33" w14:textId="5CA361EE" w:rsidR="00A863EF" w:rsidRDefault="00A863EF" w:rsidP="00A863EF">
      <w:pPr>
        <w:spacing w:before="480" w:after="0"/>
        <w:jc w:val="center"/>
        <w:rPr>
          <w:rFonts w:cs="Segoe UI"/>
          <w:color w:val="5A697D"/>
          <w:sz w:val="20"/>
        </w:rPr>
      </w:pPr>
      <w:r>
        <w:rPr>
          <w:rFonts w:cs="Segoe UI"/>
          <w:color w:val="5A697D"/>
          <w:sz w:val="20"/>
        </w:rPr>
        <w:t>KVKK  |  ISO 27001  |  COBIT  |  ITIL</w:t>
      </w:r>
    </w:p>
    <w:p w14:paraId="6B7EDE42" w14:textId="7D218D06" w:rsidR="00A863EF" w:rsidRDefault="00A863EF">
      <w:pPr>
        <w:spacing w:after="160" w:line="278" w:lineRule="auto"/>
        <w:rPr>
          <w:rFonts w:cs="Segoe UI"/>
          <w:color w:val="5A697D"/>
          <w:sz w:val="20"/>
        </w:rPr>
      </w:pPr>
      <w:r>
        <w:rPr>
          <w:rFonts w:cs="Segoe UI"/>
          <w:color w:val="5A697D"/>
          <w:sz w:val="20"/>
        </w:rPr>
        <w:br w:type="page"/>
      </w:r>
    </w:p>
    <w:p w14:paraId="0B2C2A7A" w14:textId="52B9306A" w:rsidR="00A863EF" w:rsidRDefault="00A863EF" w:rsidP="00A863EF">
      <w:pPr>
        <w:spacing w:before="280"/>
        <w:rPr>
          <w:rFonts w:ascii="Segoe UI Semibold" w:hAnsi="Segoe UI Semibold" w:cs="Segoe UI"/>
          <w:b/>
          <w:color w:val="0F2544"/>
          <w:sz w:val="40"/>
        </w:rPr>
      </w:pPr>
      <w:r>
        <w:rPr>
          <w:rFonts w:ascii="Segoe UI Semibold" w:hAnsi="Segoe UI Semibold" w:cs="Segoe UI"/>
          <w:b/>
          <w:color w:val="0F2544"/>
          <w:sz w:val="40"/>
        </w:rPr>
        <w:lastRenderedPageBreak/>
        <w:t>1. Yakla</w:t>
      </w:r>
      <w:r>
        <w:rPr>
          <w:rFonts w:ascii="Segoe UI Semibold" w:hAnsi="Segoe UI Semibold" w:cs="Segoe UI" w:hint="eastAsia"/>
          <w:b/>
          <w:color w:val="0F2544"/>
          <w:sz w:val="40"/>
        </w:rPr>
        <w:t>şı</w:t>
      </w:r>
      <w:r>
        <w:rPr>
          <w:rFonts w:ascii="Segoe UI Semibold" w:hAnsi="Segoe UI Semibold" w:cs="Segoe UI"/>
          <w:b/>
          <w:color w:val="0F2544"/>
          <w:sz w:val="40"/>
        </w:rPr>
        <w:t>m</w:t>
      </w:r>
    </w:p>
    <w:p w14:paraId="349C8041" w14:textId="24DF40E5" w:rsidR="00A863EF" w:rsidRDefault="00F61706" w:rsidP="00A863EF">
      <w:pPr>
        <w:spacing w:after="160"/>
        <w:rPr>
          <w:rFonts w:cs="Segoe UI"/>
          <w:color w:val="5A697D"/>
          <w:sz w:val="25"/>
        </w:rPr>
      </w:pPr>
      <w:r>
        <w:rPr>
          <w:rFonts w:cs="Segoe UI"/>
          <w:color w:val="5A697D"/>
          <w:sz w:val="25"/>
        </w:rPr>
        <w:t>SQL Change Guard, veritabanı değişikliklerini ve production veri erişimini denetlenebilir bir sürece dönüştürür. Ürün üzerinden yapılan her talep, onay ve çalıştırma denetim kaydı üretir; bu kayıtlar düzenleyici kontrol beklentilerine kanıt olarak katkı sağlar. Ürün, kendisi dışında hedef veritabanına yapılan işlemleri engellemez ve canlı veritabanı trafiğini izlemez.</w:t>
      </w:r>
    </w:p>
    <w:p w14:paraId="571BB822" w14:textId="5D73D38E" w:rsidR="00A863EF" w:rsidRDefault="00A863EF" w:rsidP="00A863EF">
      <w:pPr>
        <w:spacing w:before="280"/>
        <w:rPr>
          <w:rFonts w:ascii="Segoe UI Semibold" w:hAnsi="Segoe UI Semibold" w:cs="Segoe UI Semibold"/>
          <w:b/>
          <w:color w:val="0F2544"/>
          <w:sz w:val="40"/>
        </w:rPr>
      </w:pPr>
      <w:r>
        <w:rPr>
          <w:rFonts w:ascii="Segoe UI Semibold" w:hAnsi="Segoe UI Semibold" w:cs="Segoe UI Semibold"/>
          <w:b/>
          <w:color w:val="0F2544"/>
          <w:sz w:val="40"/>
        </w:rPr>
        <w:t>2. KVKK ve Kişisel Veri Koruma</w:t>
      </w:r>
    </w:p>
    <w:p w14:paraId="59F52EAE" w14:textId="45A37891" w:rsidR="00A863EF" w:rsidRDefault="00A863EF" w:rsidP="00A863EF">
      <w:pPr>
        <w:spacing w:after="60"/>
        <w:ind w:left="280"/>
        <w:rPr>
          <w:rFonts w:cs="Segoe UI"/>
        </w:rPr>
      </w:pPr>
      <w:r>
        <w:rPr>
          <w:rFonts w:cs="Segoe UI"/>
          <w:color w:val="0F2544"/>
        </w:rPr>
        <w:t xml:space="preserve">▪  </w:t>
      </w:r>
      <w:r>
        <w:rPr>
          <w:rFonts w:cs="Segoe UI"/>
        </w:rPr>
        <w:t xml:space="preserve">Hassas veri tespiti: TC kimlik, kart numarası, IBAN, telefon gibi </w:t>
      </w:r>
      <w:r w:rsidR="003C0D18">
        <w:rPr>
          <w:rFonts w:cs="Segoe UI"/>
        </w:rPr>
        <w:t>desenler regex ve doğrulama algoritmalarıyla (checksum, Luhn, mod-97) yakalanır</w:t>
      </w:r>
    </w:p>
    <w:p w14:paraId="11006A57" w14:textId="6FB9ACBF" w:rsidR="00A863EF" w:rsidRDefault="00A863EF" w:rsidP="00A863EF">
      <w:pPr>
        <w:spacing w:after="60"/>
        <w:ind w:left="280"/>
        <w:rPr>
          <w:rFonts w:cs="Segoe UI"/>
        </w:rPr>
      </w:pPr>
      <w:r>
        <w:rPr>
          <w:rFonts w:cs="Segoe UI"/>
          <w:color w:val="0F2544"/>
        </w:rPr>
        <w:t xml:space="preserve">▪  </w:t>
      </w:r>
      <w:r>
        <w:rPr>
          <w:rFonts w:cs="Segoe UI"/>
        </w:rPr>
        <w:t xml:space="preserve">Otomatik maskeleme: hassas kolonlar </w:t>
      </w:r>
      <w:r w:rsidR="003C0D18">
        <w:rPr>
          <w:rFonts w:cs="Segoe UI"/>
        </w:rPr>
        <w:t>tam maske veya kısmi maske ile maskelenir</w:t>
      </w:r>
    </w:p>
    <w:p w14:paraId="523831B3" w14:textId="7D982C0E" w:rsidR="00A863EF" w:rsidRDefault="00F61706" w:rsidP="00A863EF">
      <w:pPr>
        <w:spacing w:after="60"/>
        <w:ind w:left="280"/>
        <w:rPr>
          <w:rFonts w:cs="Segoe UI"/>
        </w:rPr>
      </w:pPr>
      <w:r>
        <w:rPr>
          <w:rFonts w:cs="Segoe UI"/>
          <w:color w:val="0F2544"/>
        </w:rPr>
        <w:t>▪  Maskesiz veri için ek onay: varsayılan ayarda maskesiz kolon talebi gerekçe ve ayrı bir onay (SystemManager) gerektirir; kurum bu talebi tamamen kapatabilir</w:t>
      </w:r>
    </w:p>
    <w:p w14:paraId="1DE7B3FB" w14:textId="0F53928C" w:rsidR="00A863EF" w:rsidRDefault="00A863EF" w:rsidP="00A863EF">
      <w:pPr>
        <w:spacing w:after="60"/>
        <w:ind w:left="280"/>
        <w:rPr>
          <w:rFonts w:cs="Segoe UI"/>
        </w:rPr>
      </w:pPr>
      <w:r>
        <w:rPr>
          <w:rFonts w:cs="Segoe UI"/>
          <w:color w:val="0F2544"/>
        </w:rPr>
        <w:t xml:space="preserve">▪  </w:t>
      </w:r>
      <w:r>
        <w:rPr>
          <w:rFonts w:cs="Segoe UI"/>
        </w:rPr>
        <w:t>Şifreli teslim: sorgu sonuçları şifreli ZIP olarak paylaşılır</w:t>
      </w:r>
    </w:p>
    <w:p w14:paraId="20944147" w14:textId="72B73787" w:rsidR="00A863EF" w:rsidRDefault="00A863EF" w:rsidP="00A863EF">
      <w:pPr>
        <w:spacing w:after="60"/>
        <w:ind w:left="280"/>
        <w:rPr>
          <w:rFonts w:cs="Segoe UI"/>
        </w:rPr>
      </w:pPr>
      <w:r>
        <w:rPr>
          <w:rFonts w:cs="Segoe UI"/>
          <w:color w:val="0F2544"/>
        </w:rPr>
        <w:t xml:space="preserve">▪  </w:t>
      </w:r>
      <w:r>
        <w:rPr>
          <w:rFonts w:cs="Segoe UI"/>
        </w:rPr>
        <w:t>İzlenebilirlik: kim, hangi veriyi, hangi gerekçeyle aldı kaydı tutulur (veri işleme kanıtı)</w:t>
      </w:r>
    </w:p>
    <w:p w14:paraId="3FC80A05" w14:textId="6C2D95BB" w:rsidR="00A863EF" w:rsidRDefault="00F61706" w:rsidP="00A863EF">
      <w:pPr>
        <w:spacing w:after="60"/>
        <w:ind w:left="280"/>
        <w:rPr>
          <w:rFonts w:cs="Segoe UI"/>
        </w:rPr>
      </w:pPr>
      <w:r>
        <w:rPr>
          <w:rFonts w:cs="Segoe UI"/>
          <w:color w:val="0F2544"/>
        </w:rPr>
        <w:t>▪  Kurum içinde kurulum: ürün kurumun kendi sunucularında çalışır ve üreticiye veri göndermez. Sorgu sonucu e-posta ekiyle teslim edilecekse ilk kez kullanılan alıcı adresi onaydan geçer; e-posta, ITSM ve SIEM gibi dış bağlantılar kurumun açtığı ölçüde kullanılır</w:t>
      </w:r>
    </w:p>
    <w:p w14:paraId="5427B694" w14:textId="77777777" w:rsidR="00A863EF" w:rsidRDefault="00A863EF" w:rsidP="00A863EF">
      <w:pPr>
        <w:spacing w:after="60"/>
        <w:rPr>
          <w:rFonts w:cs="Segoe UI"/>
        </w:rPr>
      </w:pPr>
    </w:p>
    <w:p w14:paraId="5C8F8DA5" w14:textId="0A39E68F" w:rsidR="00A863EF" w:rsidRDefault="00A863EF" w:rsidP="00A863EF">
      <w:pPr>
        <w:spacing w:before="280"/>
        <w:rPr>
          <w:rFonts w:ascii="Segoe UI Semibold" w:hAnsi="Segoe UI Semibold" w:cs="Segoe UI Semibold"/>
          <w:b/>
          <w:color w:val="0F2544"/>
          <w:sz w:val="40"/>
        </w:rPr>
      </w:pPr>
      <w:r>
        <w:rPr>
          <w:rFonts w:ascii="Segoe UI Semibold" w:hAnsi="Segoe UI Semibold" w:cs="Segoe UI Semibold"/>
          <w:b/>
          <w:color w:val="0F2544"/>
          <w:sz w:val="40"/>
        </w:rPr>
        <w:t>3. Denetim İzi (Audit Trail)</w:t>
      </w:r>
    </w:p>
    <w:p w14:paraId="693C484A" w14:textId="5043CB7F" w:rsidR="00A863EF" w:rsidRDefault="00F61706" w:rsidP="00A863EF">
      <w:pPr>
        <w:spacing w:after="60"/>
        <w:ind w:left="280"/>
        <w:rPr>
          <w:rFonts w:cs="Segoe UI"/>
        </w:rPr>
      </w:pPr>
      <w:r>
        <w:rPr>
          <w:rFonts w:cs="Segoe UI"/>
          <w:color w:val="0F2544"/>
        </w:rPr>
        <w:t>▪  DML denetim izi: ürün üzerinden çalıştırılan INSERT/UPDATE/DELETE işlemlerinin tarih, kullanıcı ve ortam kaydı. Ürün dışında hedef veritabanına yapılan işlemler bu kayda girmez</w:t>
      </w:r>
    </w:p>
    <w:p w14:paraId="49A4BCE9" w14:textId="3B17E808" w:rsidR="00A863EF" w:rsidRDefault="00F61706" w:rsidP="00A863EF">
      <w:pPr>
        <w:spacing w:after="60"/>
        <w:ind w:left="280"/>
        <w:rPr>
          <w:rFonts w:cs="Segoe UI"/>
        </w:rPr>
      </w:pPr>
      <w:r>
        <w:rPr>
          <w:rFonts w:cs="Segoe UI"/>
          <w:color w:val="0F2544"/>
        </w:rPr>
        <w:t>▪  DDL denetim izi: ürün üzerinden yapılan CREATE/ALTER/DROP işlemlerinin nesne geçmişiyle izlenmesi</w:t>
      </w:r>
    </w:p>
    <w:p w14:paraId="2779BAFB" w14:textId="293E5361" w:rsidR="00A863EF" w:rsidRDefault="00F61706" w:rsidP="00A863EF">
      <w:pPr>
        <w:spacing w:after="60"/>
        <w:ind w:left="280"/>
        <w:rPr>
          <w:rFonts w:cs="Segoe UI"/>
        </w:rPr>
      </w:pPr>
      <w:r>
        <w:rPr>
          <w:rFonts w:cs="Segoe UI"/>
          <w:color w:val="0F2544"/>
        </w:rPr>
        <w:t>▪  DCL/yetki değişiklikleri: ürün üzerinden yapılan GRANT, REVOKE, CREATE/DROP USER işlemlerinin kaydı</w:t>
      </w:r>
    </w:p>
    <w:p w14:paraId="31CCA9BB" w14:textId="54930617" w:rsidR="00A863EF" w:rsidRDefault="00A863EF" w:rsidP="00A863EF">
      <w:pPr>
        <w:spacing w:after="60"/>
        <w:ind w:left="280"/>
        <w:rPr>
          <w:rFonts w:cs="Segoe UI"/>
        </w:rPr>
      </w:pPr>
      <w:r>
        <w:rPr>
          <w:rFonts w:cs="Segoe UI"/>
          <w:color w:val="0F2544"/>
        </w:rPr>
        <w:t xml:space="preserve">▪  </w:t>
      </w:r>
      <w:r>
        <w:rPr>
          <w:rFonts w:cs="Segoe UI"/>
        </w:rPr>
        <w:t>Onay kanıtı: her işlem için onaylayan, tarih ve zaman damgalı kayıt</w:t>
      </w:r>
    </w:p>
    <w:p w14:paraId="4A9B2583" w14:textId="54922DF7" w:rsidR="00A863EF" w:rsidRDefault="00F61706" w:rsidP="00A863EF">
      <w:pPr>
        <w:spacing w:after="60"/>
        <w:ind w:left="280"/>
        <w:rPr>
          <w:rFonts w:cs="Segoe UI"/>
        </w:rPr>
      </w:pPr>
      <w:r>
        <w:rPr>
          <w:rFonts w:cs="Segoe UI"/>
          <w:color w:val="0F2544"/>
        </w:rPr>
        <w:t>▪  Yalnız eklenebilir loglar: audit kayıtları SQL Server append-only defter tablosunda tutulur; veritabanı motoru bu tabloda UPDATE, DELETE ve TRUNCATE işlemlerini reddeder</w:t>
      </w:r>
    </w:p>
    <w:p w14:paraId="55DC2DC1" w14:textId="4A93139D" w:rsidR="00840A3D" w:rsidRPr="00840A3D" w:rsidRDefault="00F61706" w:rsidP="00A863EF">
      <w:pPr>
        <w:spacing w:after="60"/>
        <w:ind w:left="280"/>
        <w:rPr>
          <w:rFonts w:cs="Segoe UI"/>
        </w:rPr>
      </w:pPr>
      <w:r>
        <w:rPr>
          <w:rFonts w:cs="Segoe UI"/>
        </w:rPr>
        <w:t>▪  Kanıt bütünlüğü doğrulama: veritabanı dışında, kurumun belirlediği depoya yazılan imzalı defter özetleriyle, veritabanının bir kopyasında kayıtların değişmediği bağımsız olarak doğrulanabilir</w:t>
      </w:r>
    </w:p>
    <w:p w14:paraId="241A09CE" w14:textId="77777777" w:rsidR="00A863EF" w:rsidRDefault="00A863EF" w:rsidP="00A863EF">
      <w:pPr>
        <w:spacing w:after="60"/>
        <w:rPr>
          <w:rFonts w:cs="Segoe UI"/>
        </w:rPr>
      </w:pPr>
    </w:p>
    <w:p w14:paraId="3EB98FAB" w14:textId="6FC96397" w:rsidR="00A863EF" w:rsidRDefault="00A863EF" w:rsidP="00A863EF">
      <w:pPr>
        <w:spacing w:before="280"/>
        <w:rPr>
          <w:rFonts w:ascii="Segoe UI Semibold" w:hAnsi="Segoe UI Semibold" w:cs="Segoe UI Semibold"/>
          <w:b/>
          <w:color w:val="0F2544"/>
          <w:sz w:val="40"/>
        </w:rPr>
      </w:pPr>
      <w:r>
        <w:rPr>
          <w:rFonts w:ascii="Segoe UI Semibold" w:hAnsi="Segoe UI Semibold" w:cs="Segoe UI Semibold"/>
          <w:b/>
          <w:color w:val="0F2544"/>
          <w:sz w:val="40"/>
        </w:rPr>
        <w:t>4. Standart Eşlemesi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5"/>
        <w:gridCol w:w="4835"/>
      </w:tblGrid>
      <w:tr w:rsidR="00A863EF" w:rsidRPr="00A863EF" w14:paraId="30D4DB2E" w14:textId="77777777" w:rsidTr="00A863EF">
        <w:tc>
          <w:tcPr>
            <w:tcW w:w="4840" w:type="dxa"/>
            <w:shd w:val="clear" w:color="auto" w:fill="0F2544"/>
          </w:tcPr>
          <w:p w14:paraId="756C21A4" w14:textId="7354F8FA" w:rsidR="00A863EF" w:rsidRPr="00A863EF" w:rsidRDefault="00A863EF" w:rsidP="00A863EF">
            <w:pPr>
              <w:spacing w:before="280"/>
              <w:rPr>
                <w:rFonts w:cs="Segoe UI"/>
                <w:b/>
                <w:color w:val="F4F6FA"/>
                <w:sz w:val="20"/>
              </w:rPr>
            </w:pPr>
            <w:r w:rsidRPr="00A863EF">
              <w:rPr>
                <w:rFonts w:cs="Segoe UI"/>
                <w:b/>
                <w:color w:val="F4F6FA"/>
                <w:sz w:val="20"/>
              </w:rPr>
              <w:lastRenderedPageBreak/>
              <w:t>Standart / Gereksinim</w:t>
            </w:r>
          </w:p>
        </w:tc>
        <w:tc>
          <w:tcPr>
            <w:tcW w:w="4840" w:type="dxa"/>
            <w:shd w:val="clear" w:color="auto" w:fill="0F2544"/>
          </w:tcPr>
          <w:p w14:paraId="50539055" w14:textId="1DE07ACB" w:rsidR="00A863EF" w:rsidRPr="00A863EF" w:rsidRDefault="00A863EF" w:rsidP="00A863EF">
            <w:pPr>
              <w:spacing w:before="280"/>
              <w:rPr>
                <w:rFonts w:cs="Segoe UI"/>
                <w:b/>
                <w:color w:val="F4F6FA"/>
                <w:sz w:val="20"/>
              </w:rPr>
            </w:pPr>
            <w:r w:rsidRPr="00A863EF">
              <w:rPr>
                <w:rFonts w:cs="Segoe UI"/>
                <w:b/>
                <w:color w:val="F4F6FA"/>
                <w:sz w:val="20"/>
              </w:rPr>
              <w:t>SQL Change Guard Katkısı</w:t>
            </w:r>
          </w:p>
        </w:tc>
      </w:tr>
      <w:tr w:rsidR="00A863EF" w:rsidRPr="00A863EF" w14:paraId="6C553E0A" w14:textId="77777777" w:rsidTr="00A863EF">
        <w:tc>
          <w:tcPr>
            <w:tcW w:w="4840" w:type="dxa"/>
            <w:tcBorders>
              <w:bottom w:val="single" w:sz="4" w:space="0" w:color="auto"/>
            </w:tcBorders>
          </w:tcPr>
          <w:p w14:paraId="70E9466E" w14:textId="47D38DD8" w:rsidR="00A863EF" w:rsidRPr="00A863EF" w:rsidRDefault="00A863EF" w:rsidP="00A863EF">
            <w:pPr>
              <w:spacing w:before="280"/>
              <w:rPr>
                <w:rFonts w:cs="Segoe UI"/>
                <w:b/>
                <w:sz w:val="20"/>
              </w:rPr>
            </w:pPr>
            <w:r w:rsidRPr="00A863EF">
              <w:rPr>
                <w:rFonts w:cs="Segoe UI"/>
                <w:b/>
                <w:sz w:val="20"/>
              </w:rPr>
              <w:t>KVKK</w:t>
            </w:r>
          </w:p>
        </w:tc>
        <w:tc>
          <w:tcPr>
            <w:tcW w:w="4840" w:type="dxa"/>
            <w:tcBorders>
              <w:bottom w:val="single" w:sz="4" w:space="0" w:color="auto"/>
            </w:tcBorders>
          </w:tcPr>
          <w:p w14:paraId="403FD82E" w14:textId="19F577FB" w:rsidR="00A863EF" w:rsidRPr="00A863EF" w:rsidRDefault="00A863EF" w:rsidP="00A863EF">
            <w:pPr>
              <w:spacing w:before="280"/>
              <w:rPr>
                <w:rFonts w:cs="Segoe UI"/>
                <w:b/>
                <w:sz w:val="20"/>
              </w:rPr>
            </w:pPr>
            <w:r w:rsidRPr="00A863EF">
              <w:rPr>
                <w:rFonts w:cs="Segoe UI"/>
                <w:b/>
                <w:sz w:val="20"/>
              </w:rPr>
              <w:t>Hassas veri maskeleme, erişim onayı, işleme kaydı, şifreli teslim</w:t>
            </w:r>
          </w:p>
        </w:tc>
      </w:tr>
      <w:tr w:rsidR="00A863EF" w:rsidRPr="00A863EF" w14:paraId="6281885F" w14:textId="77777777" w:rsidTr="00A863EF">
        <w:tc>
          <w:tcPr>
            <w:tcW w:w="4840" w:type="dxa"/>
            <w:shd w:val="clear" w:color="auto" w:fill="F0F4FA"/>
          </w:tcPr>
          <w:p w14:paraId="1D3A03F7" w14:textId="790889DC" w:rsidR="00A863EF" w:rsidRPr="00A863EF" w:rsidRDefault="00A863EF" w:rsidP="00A863EF">
            <w:pPr>
              <w:spacing w:before="280"/>
              <w:rPr>
                <w:rFonts w:cs="Segoe UI"/>
                <w:b/>
                <w:sz w:val="20"/>
              </w:rPr>
            </w:pPr>
            <w:r w:rsidRPr="00A863EF">
              <w:rPr>
                <w:rFonts w:cs="Segoe UI"/>
                <w:b/>
                <w:sz w:val="20"/>
              </w:rPr>
              <w:t>ISO 27001</w:t>
            </w:r>
          </w:p>
        </w:tc>
        <w:tc>
          <w:tcPr>
            <w:tcW w:w="4840" w:type="dxa"/>
            <w:shd w:val="clear" w:color="auto" w:fill="F0F4FA"/>
          </w:tcPr>
          <w:p w14:paraId="55B6D7CC" w14:textId="579DA72B" w:rsidR="00A863EF" w:rsidRPr="00A863EF" w:rsidRDefault="00A863EF" w:rsidP="00A863EF">
            <w:pPr>
              <w:spacing w:before="280"/>
              <w:rPr>
                <w:rFonts w:cs="Segoe UI"/>
                <w:b/>
                <w:sz w:val="20"/>
              </w:rPr>
            </w:pPr>
            <w:r w:rsidRPr="00A863EF">
              <w:rPr>
                <w:rFonts w:cs="Segoe UI"/>
                <w:b/>
                <w:sz w:val="20"/>
              </w:rPr>
              <w:t>Erişim kontrolü, değişiklik yönetimi, denetim kaydı, görevler ayrılığı</w:t>
            </w:r>
          </w:p>
        </w:tc>
      </w:tr>
      <w:tr w:rsidR="00A863EF" w:rsidRPr="00A863EF" w14:paraId="5115AA33" w14:textId="77777777" w:rsidTr="00A863EF">
        <w:tc>
          <w:tcPr>
            <w:tcW w:w="4840" w:type="dxa"/>
            <w:tcBorders>
              <w:bottom w:val="single" w:sz="4" w:space="0" w:color="auto"/>
            </w:tcBorders>
          </w:tcPr>
          <w:p w14:paraId="1E59877F" w14:textId="56230C57" w:rsidR="00A863EF" w:rsidRPr="00A863EF" w:rsidRDefault="00A863EF" w:rsidP="00A863EF">
            <w:pPr>
              <w:spacing w:before="280"/>
              <w:rPr>
                <w:rFonts w:cs="Segoe UI"/>
                <w:b/>
                <w:sz w:val="20"/>
              </w:rPr>
            </w:pPr>
            <w:r w:rsidRPr="00A863EF">
              <w:rPr>
                <w:rFonts w:cs="Segoe UI"/>
                <w:b/>
                <w:sz w:val="20"/>
              </w:rPr>
              <w:t>COBIT</w:t>
            </w:r>
          </w:p>
        </w:tc>
        <w:tc>
          <w:tcPr>
            <w:tcW w:w="4840" w:type="dxa"/>
            <w:tcBorders>
              <w:bottom w:val="single" w:sz="4" w:space="0" w:color="auto"/>
            </w:tcBorders>
          </w:tcPr>
          <w:p w14:paraId="6BAFC496" w14:textId="199D38C7" w:rsidR="00A863EF" w:rsidRPr="00A863EF" w:rsidRDefault="00A863EF" w:rsidP="00A863EF">
            <w:pPr>
              <w:spacing w:before="280"/>
              <w:rPr>
                <w:rFonts w:cs="Segoe UI"/>
                <w:b/>
                <w:sz w:val="20"/>
              </w:rPr>
            </w:pPr>
            <w:r w:rsidRPr="00A863EF">
              <w:rPr>
                <w:rFonts w:cs="Segoe UI"/>
                <w:b/>
                <w:sz w:val="20"/>
              </w:rPr>
              <w:t>Değişiklik yönetişimi, onay akışları, kanıtlanabilir kontroller</w:t>
            </w:r>
          </w:p>
        </w:tc>
      </w:tr>
      <w:tr w:rsidR="00A863EF" w:rsidRPr="00A863EF" w14:paraId="592E52CD" w14:textId="77777777" w:rsidTr="00A863EF">
        <w:tc>
          <w:tcPr>
            <w:tcW w:w="4840" w:type="dxa"/>
            <w:shd w:val="clear" w:color="auto" w:fill="F0F4FA"/>
          </w:tcPr>
          <w:p w14:paraId="472F3C2C" w14:textId="3F97F599" w:rsidR="00A863EF" w:rsidRPr="00A863EF" w:rsidRDefault="00A863EF" w:rsidP="00A863EF">
            <w:pPr>
              <w:spacing w:before="280"/>
              <w:rPr>
                <w:rFonts w:cs="Segoe UI"/>
                <w:b/>
                <w:sz w:val="20"/>
              </w:rPr>
            </w:pPr>
            <w:r w:rsidRPr="00A863EF">
              <w:rPr>
                <w:rFonts w:cs="Segoe UI"/>
                <w:b/>
                <w:sz w:val="20"/>
              </w:rPr>
              <w:t>ITIL</w:t>
            </w:r>
          </w:p>
        </w:tc>
        <w:tc>
          <w:tcPr>
            <w:tcW w:w="4840" w:type="dxa"/>
            <w:shd w:val="clear" w:color="auto" w:fill="F0F4FA"/>
          </w:tcPr>
          <w:p w14:paraId="7A242F0F" w14:textId="43B5B71D" w:rsidR="00A863EF" w:rsidRPr="00A863EF" w:rsidRDefault="00A863EF" w:rsidP="00A863EF">
            <w:pPr>
              <w:spacing w:before="280"/>
              <w:rPr>
                <w:rFonts w:cs="Segoe UI"/>
                <w:b/>
                <w:sz w:val="20"/>
              </w:rPr>
            </w:pPr>
            <w:r w:rsidRPr="00A863EF">
              <w:rPr>
                <w:rFonts w:cs="Segoe UI"/>
                <w:b/>
                <w:sz w:val="20"/>
              </w:rPr>
              <w:t>Change management süreci, release yönetimi, kayıt altına alma</w:t>
            </w:r>
          </w:p>
        </w:tc>
      </w:tr>
      <w:tr w:rsidR="00A863EF" w:rsidRPr="00A863EF" w14:paraId="2D2B5B29" w14:textId="77777777" w:rsidTr="00A863EF">
        <w:tc>
          <w:tcPr>
            <w:tcW w:w="4840" w:type="dxa"/>
          </w:tcPr>
          <w:p w14:paraId="612B6228" w14:textId="2D3EA6C8" w:rsidR="00A863EF" w:rsidRPr="00A863EF" w:rsidRDefault="00A863EF" w:rsidP="00A863EF">
            <w:pPr>
              <w:spacing w:before="280"/>
              <w:rPr>
                <w:rFonts w:cs="Segoe UI"/>
                <w:b/>
                <w:sz w:val="20"/>
              </w:rPr>
            </w:pPr>
            <w:r w:rsidRPr="00A863EF">
              <w:rPr>
                <w:rFonts w:cs="Segoe UI"/>
                <w:b/>
                <w:sz w:val="20"/>
              </w:rPr>
              <w:t>BDDK / Bankacılık</w:t>
            </w:r>
          </w:p>
        </w:tc>
        <w:tc>
          <w:tcPr>
            <w:tcW w:w="4840" w:type="dxa"/>
          </w:tcPr>
          <w:p w14:paraId="586170A5" w14:textId="579118ED" w:rsidR="00A863EF" w:rsidRPr="00A863EF" w:rsidRDefault="00A863EF" w:rsidP="00A863EF">
            <w:pPr>
              <w:spacing w:before="280"/>
              <w:rPr>
                <w:rFonts w:cs="Segoe UI"/>
                <w:b/>
                <w:sz w:val="20"/>
              </w:rPr>
            </w:pPr>
            <w:r w:rsidRPr="00A863EF">
              <w:rPr>
                <w:rFonts w:cs="Segoe UI"/>
                <w:b/>
                <w:sz w:val="20"/>
              </w:rPr>
              <w:t>Kim neye erişti, kim onayladı, kim çalıştırdı kanıtı</w:t>
            </w:r>
          </w:p>
        </w:tc>
      </w:tr>
    </w:tbl>
    <w:p w14:paraId="119503C4" w14:textId="77777777" w:rsidR="00A863EF" w:rsidRDefault="00A863EF" w:rsidP="00A863EF">
      <w:pPr>
        <w:spacing w:before="280"/>
        <w:rPr>
          <w:rFonts w:ascii="Segoe UI Semibold" w:hAnsi="Segoe UI Semibold" w:cs="Segoe UI Semibold"/>
          <w:b/>
          <w:color w:val="0F2544"/>
          <w:sz w:val="40"/>
        </w:rPr>
      </w:pPr>
    </w:p>
    <w:p w14:paraId="73BE0CA1" w14:textId="5CF7719A" w:rsidR="00A863EF" w:rsidRDefault="00A863EF">
      <w:pPr>
        <w:spacing w:after="160" w:line="278" w:lineRule="auto"/>
        <w:rPr>
          <w:rFonts w:ascii="Segoe UI Semibold" w:hAnsi="Segoe UI Semibold" w:cs="Segoe UI Semibold"/>
          <w:b/>
          <w:color w:val="0F2544"/>
          <w:sz w:val="40"/>
        </w:rPr>
      </w:pPr>
      <w:r>
        <w:rPr>
          <w:rFonts w:ascii="Segoe UI Semibold" w:hAnsi="Segoe UI Semibold" w:cs="Segoe UI Semibold"/>
          <w:b/>
          <w:color w:val="0F2544"/>
          <w:sz w:val="40"/>
        </w:rPr>
        <w:br w:type="page"/>
      </w:r>
    </w:p>
    <w:p w14:paraId="1BCDF731" w14:textId="4790C8E6" w:rsidR="00A863EF" w:rsidRDefault="00A863EF" w:rsidP="00A863EF">
      <w:pPr>
        <w:spacing w:before="280"/>
        <w:rPr>
          <w:rFonts w:ascii="Segoe UI Semibold" w:hAnsi="Segoe UI Semibold" w:cs="Segoe UI Semibold"/>
          <w:b/>
          <w:color w:val="0F2544"/>
          <w:sz w:val="40"/>
        </w:rPr>
      </w:pPr>
      <w:r>
        <w:rPr>
          <w:rFonts w:ascii="Segoe UI Semibold" w:hAnsi="Segoe UI Semibold" w:cs="Segoe UI Semibold"/>
          <w:b/>
          <w:color w:val="0F2544"/>
          <w:sz w:val="40"/>
        </w:rPr>
        <w:lastRenderedPageBreak/>
        <w:t>5. Denetim Kanıt Paketi</w:t>
      </w:r>
    </w:p>
    <w:p w14:paraId="4E7C1FCB" w14:textId="2C1ADA13" w:rsidR="00A863EF" w:rsidRDefault="00F61706" w:rsidP="00A863EF">
      <w:pPr>
        <w:rPr>
          <w:rFonts w:cs="Segoe UI"/>
        </w:rPr>
      </w:pPr>
      <w:r>
        <w:rPr>
          <w:rFonts w:cs="Segoe UI"/>
        </w:rPr>
        <w:t>Bir değişikliğin veya veri erişiminin tüm yaşam döngüsü tek bir kanıt paketinde toplanabilir: talep, parse sonuçları, risk bandı, onaylar, çalıştırma logu, rollback ve audit kayıtları. 34 hazır rapor Excel ve PDF olarak denetçiye sunulabilir.</w:t>
      </w:r>
    </w:p>
    <w:p w14:paraId="0BA9CA1E" w14:textId="7FDA3EC1" w:rsidR="00840A3D" w:rsidRPr="00840A3D" w:rsidRDefault="00F61706" w:rsidP="00A863EF">
      <w:pPr>
        <w:rPr>
          <w:rFonts w:cs="Segoe UI"/>
        </w:rPr>
      </w:pPr>
      <w:r>
        <w:rPr>
          <w:rFonts w:cs="Segoe UI"/>
        </w:rPr>
        <w:t>Ayrıca herhangi bir talebin tüm yaşam döngüsü, tek tıkla tek bir denetim dosyası (ZIP içinde PDF, JSON, imzalı özet listesi ve doğrulama betiği) olarak indirilebilir. Paket içindeki dosyaların SHA-256 özetleri imzalı bir listede durur; üretildikten sonra değişip değişmediği doğrulanabilir. Doğrulama iki yoldan yapılabilir: sistem üzerinden ya da sisteme hiç girmeden. İkinci yolda imza, paketin içindeki açık anahtarla denetçinin kendi bilgisayarında doğrulanır ve kuruma ait hiçbir gizli değer paylaşılmaz. Paketin hangi kurulumdan çıktığını göstermek için bu açık anahtarın parmak izi, kurumun ayrıca teslim ettiği parmak iziyle karşılaştırılmalıdır; paketin içindeki anahtar tek başına bunu kanıtlamaz. İmza kapalı bir kurulumda paket imzasız üretilir ve doğrulama betiği bunu belirtir. Bu dosyayı indirme yetkisi ayrı bir izinle yönetilir ve indirme işleminin kendisi de audit altına alınır.</w:t>
      </w:r>
    </w:p>
    <w:p w14:paraId="557866C1" w14:textId="47C7EE6A" w:rsidR="00676638" w:rsidRDefault="00676638" w:rsidP="00676638">
      <w:r>
        <w:t>Görevler ayrılığı sonucu dört durumda raporlanır: sağlandı, zorunlu tutulmadı, ihlal edildi, değerlendirilemez. Hiç onay adımı oluşmamış bir talep için sağlandı denmez. Denetim dosyası ayrıca çalıştırmayı başlatan kişiyi worker servisinden ayrı olarak gösterir ve talebin hangi kural setiyle geçtiğini kontrol ortamı bölümünde listeler. Böylece gevşek yapılandırılmış bir kurumda da belge gerçeği söyler.</w:t>
      </w:r>
    </w:p>
    <w:p w14:paraId="6A53022D" w14:textId="2C8C04C9" w:rsidR="00A212E7" w:rsidRDefault="00F61706" w:rsidP="00A212E7">
      <w:r>
        <w:t>Ürün içinde onay akışını atlatmak için kullanılabilecek üç yol ek kontrole bağlıdır: sürüm paketleri yalnızca onaylanmış talep kabul eder ve çalıştırma anında her talep için onay durumu ile görevler ayrılığı yeniden doğrulanır, elle uygulandı işareti talep sahibi kısıtına tabidir, acil durum ilanı asgari rol yetkisi gerektirir. Bu üç yol denetimde en sık sorgulanan atlatma senaryolarıdır.</w:t>
      </w:r>
    </w:p>
    <w:p w14:paraId="102F9A6F" w14:textId="3CCF855E" w:rsidR="00B46684" w:rsidRDefault="00653A21" w:rsidP="00B46684">
      <w:r>
        <w:t>Risk bandı ve uygulanan politika: Denetim dosyası, talebin risk bandını ve bandı belirleyen kuralı, atlanamaz bir standardın tetiklenip tetiklenmediğini ve talebe uygulanan onay politikasının adını içerir. Onay politikası olmayan sunucuya talep kaydedilemez; politika yalnız geri alma talebinde eşleşmeyebilir ve bu durum da kayda geçer. Böylece bir talebin neden onay istemediği sonradan kanıtlanabilir.</w:t>
      </w:r>
    </w:p>
    <w:p w14:paraId="213CCE76" w14:textId="55393EEB" w:rsidR="00A863EF" w:rsidRDefault="00A863EF" w:rsidP="00A863EF">
      <w:pPr>
        <w:spacing w:before="280"/>
        <w:rPr>
          <w:rFonts w:ascii="Segoe UI Semibold" w:hAnsi="Segoe UI Semibold" w:cs="Segoe UI Semibold"/>
          <w:b/>
          <w:color w:val="0F2544"/>
          <w:sz w:val="40"/>
        </w:rPr>
      </w:pPr>
      <w:r>
        <w:rPr>
          <w:rFonts w:ascii="Segoe UI Semibold" w:hAnsi="Segoe UI Semibold" w:cs="Segoe UI Semibold"/>
          <w:b/>
          <w:color w:val="0F2544"/>
          <w:sz w:val="40"/>
        </w:rPr>
        <w:t>6. Uyumluluk Raporları (Örnekler)</w:t>
      </w:r>
    </w:p>
    <w:p w14:paraId="73C5C9FF" w14:textId="7A672E3F" w:rsidR="00A863EF" w:rsidRDefault="00A863EF" w:rsidP="00A863EF">
      <w:pPr>
        <w:spacing w:after="60"/>
        <w:ind w:left="280"/>
        <w:rPr>
          <w:rFonts w:cs="Segoe UI"/>
        </w:rPr>
      </w:pPr>
      <w:r>
        <w:rPr>
          <w:rFonts w:cs="Segoe UI"/>
          <w:color w:val="0F2544"/>
        </w:rPr>
        <w:t xml:space="preserve">▪  </w:t>
      </w:r>
      <w:r>
        <w:rPr>
          <w:rFonts w:cs="Segoe UI"/>
        </w:rPr>
        <w:t>Kritik obje erişimi ve hassas kolon dokunuşları</w:t>
      </w:r>
    </w:p>
    <w:p w14:paraId="5D4A7951" w14:textId="2B3084BF" w:rsidR="00A863EF" w:rsidRDefault="00A863EF" w:rsidP="00A863EF">
      <w:pPr>
        <w:spacing w:after="60"/>
        <w:ind w:left="280"/>
        <w:rPr>
          <w:rFonts w:cs="Segoe UI"/>
        </w:rPr>
      </w:pPr>
      <w:r>
        <w:rPr>
          <w:rFonts w:cs="Segoe UI"/>
          <w:color w:val="0F2544"/>
        </w:rPr>
        <w:t xml:space="preserve">▪  </w:t>
      </w:r>
      <w:r>
        <w:rPr>
          <w:rFonts w:cs="Segoe UI"/>
        </w:rPr>
        <w:t>Manuel veri değişiklikleri ve WHERE koşulsuz işlem tespiti</w:t>
      </w:r>
    </w:p>
    <w:p w14:paraId="55A592E4" w14:textId="60DE794F" w:rsidR="00A863EF" w:rsidRDefault="00A863EF" w:rsidP="00A863EF">
      <w:pPr>
        <w:spacing w:after="60"/>
        <w:ind w:left="280"/>
        <w:rPr>
          <w:rFonts w:cs="Segoe UI"/>
        </w:rPr>
      </w:pPr>
      <w:r>
        <w:rPr>
          <w:rFonts w:cs="Segoe UI"/>
          <w:color w:val="0F2544"/>
        </w:rPr>
        <w:t xml:space="preserve">▪  </w:t>
      </w:r>
      <w:r>
        <w:rPr>
          <w:rFonts w:cs="Segoe UI"/>
        </w:rPr>
        <w:t>DB yetki hareketleri, ayrıcalıklı hesap işlemleri, kullanıcı yetki matrisi</w:t>
      </w:r>
    </w:p>
    <w:p w14:paraId="31FC33A7" w14:textId="111362D6" w:rsidR="00A863EF" w:rsidRDefault="00A863EF" w:rsidP="00A863EF">
      <w:pPr>
        <w:spacing w:after="60"/>
        <w:ind w:left="280"/>
        <w:rPr>
          <w:rFonts w:cs="Segoe UI"/>
        </w:rPr>
      </w:pPr>
      <w:r>
        <w:rPr>
          <w:rFonts w:cs="Segoe UI"/>
          <w:color w:val="0F2544"/>
        </w:rPr>
        <w:t xml:space="preserve">▪  </w:t>
      </w:r>
      <w:r>
        <w:rPr>
          <w:rFonts w:cs="Segoe UI"/>
        </w:rPr>
        <w:t>QR maskeleme günlüğü ve sorgu sonucu aktivitesi</w:t>
      </w:r>
    </w:p>
    <w:p w14:paraId="78E8CDD1" w14:textId="77777777" w:rsidR="00A863EF" w:rsidRDefault="00A863EF" w:rsidP="00A863EF">
      <w:pPr>
        <w:spacing w:after="60"/>
        <w:rPr>
          <w:rFonts w:cs="Segoe UI"/>
        </w:rPr>
      </w:pPr>
    </w:p>
    <w:p w14:paraId="501A7B7E" w14:textId="23007089" w:rsidR="00A863EF" w:rsidRDefault="00A863EF" w:rsidP="00A863EF">
      <w:pPr>
        <w:spacing w:before="280"/>
        <w:rPr>
          <w:rFonts w:ascii="Segoe UI Semibold" w:hAnsi="Segoe UI Semibold" w:cs="Segoe UI Semibold"/>
          <w:b/>
          <w:color w:val="0F2544"/>
          <w:sz w:val="40"/>
        </w:rPr>
      </w:pPr>
      <w:r>
        <w:rPr>
          <w:rFonts w:ascii="Segoe UI Semibold" w:hAnsi="Segoe UI Semibold" w:cs="Segoe UI Semibold"/>
          <w:b/>
          <w:color w:val="0F2544"/>
          <w:sz w:val="40"/>
        </w:rPr>
        <w:t>7. Sorumluluk Reddi</w:t>
      </w:r>
    </w:p>
    <w:p w14:paraId="43BBD881" w14:textId="186DB8B0" w:rsidR="00A863EF" w:rsidRDefault="00A863EF" w:rsidP="00A863EF">
      <w:pPr>
        <w:rPr>
          <w:rFonts w:cs="Segoe UI"/>
        </w:rPr>
      </w:pPr>
      <w:r>
        <w:rPr>
          <w:rFonts w:cs="Segoe UI"/>
        </w:rPr>
        <w:t>SQL Change Guard uyumluluk süreçlerini destekleyen bir kontrol ve kanıt altyapısı sağlar. Nihai uyumluluk sorumluluğu kurumun politikaları ve uygulamasıyla birlikte değerlendirilmelidir.</w:t>
      </w:r>
    </w:p>
    <w:p w14:paraId="2DE940B5" w14:textId="686418C6" w:rsidR="00A863EF" w:rsidRDefault="002B3F83" w:rsidP="002B3F83">
      <w:pPr>
        <w:pStyle w:val="Heading1"/>
      </w:pPr>
      <w:r>
        <w:lastRenderedPageBreak/>
        <w:t>Şifreleme ve Anahtar Yönetimi</w:t>
      </w:r>
    </w:p>
    <w:p w14:paraId="0EF9D11C" w14:textId="1523002D" w:rsidR="002B3F83" w:rsidRDefault="002B3F83" w:rsidP="002B3F83">
      <w:r>
        <w:t>SQL Change Guard hassas verileri üç ayrı kategoride, amacına uygun kriptografik yöntemlerle korur. Geri döndürülmesi gerekmeyen sırlar tek yönlü özetlenir (hash); uygulamanın çalışması için geri açılması gereken sırlar ise kimlik doğrulamalı şifreleme ile saklanır. Böylece her veri, ihtiyacına en uygun ve endüstri standardı yöntemle korunur.</w:t>
      </w:r>
    </w:p>
    <w:p w14:paraId="42DF6470" w14:textId="5AAE2CB8" w:rsidR="002B3F83" w:rsidRDefault="002B3F83" w:rsidP="002B3F83">
      <w:pPr>
        <w:pStyle w:val="Heading2"/>
      </w:pPr>
      <w:r>
        <w:t xml:space="preserve">1. Kullanıcı parolaları </w:t>
      </w:r>
      <w:r w:rsidR="00975087">
        <w:t>-</w:t>
      </w:r>
      <w:r>
        <w:t xml:space="preserve"> BCrypt (tek yönlü hash)</w:t>
      </w:r>
    </w:p>
    <w:p w14:paraId="40FF458E" w14:textId="5CFC3529" w:rsidR="002B3F83" w:rsidRDefault="00F61706" w:rsidP="002B3F83">
      <w:r>
        <w:t>Kullanıcı parolaları BCrypt algoritmasıyla (iş faktörü 12 ve kayıt başına rastgele salt) özetlenerek saklanır. Bu tek yönlü bir işlemdir: parolanın açık hali hiçbir yerde tutulmaz. Kimlik doğrulama, girilen parolanın yeniden özetlenip saklanan özetle karşılaştırılmasıyla yapılır. Veritabanı ele geçirilse bile parolanın açık hali doğrudan okunamaz; zayıf parolalar deneme yoluyla bulunabileceği için parola kuralları kurum politikasına göre sıkılaştırılmalıdır.</w:t>
      </w:r>
    </w:p>
    <w:p w14:paraId="335A7672" w14:textId="4FAF48AC" w:rsidR="0043342E" w:rsidRDefault="002516BF" w:rsidP="0043342E">
      <w:r>
        <w:t>LDAP hesaplarının ve kurum hesabıyla (SSO) giriş yapan hesapların parolası üründe hiç tutulmaz; parola kurumun dizininde ya da kimlik sağlayıcısında doğrulanır. Kurum hesabıyla girişte ürün yalnız kişinin değişmeyen kimliğini, kullanıcı adını, e-postasını ve rolünü saklar; girişte gelen grup bilgisi yalnız denetim kaydına yazılır.</w:t>
      </w:r>
    </w:p>
    <w:p w14:paraId="55E0C366" w14:textId="386C71E7" w:rsidR="002B3F83" w:rsidRDefault="002B3F83" w:rsidP="002B3F83">
      <w:pPr>
        <w:pStyle w:val="Heading2"/>
      </w:pPr>
      <w:r>
        <w:t xml:space="preserve">2. Sunucu veritabanı parolaları </w:t>
      </w:r>
      <w:r w:rsidR="00975087">
        <w:t>-</w:t>
      </w:r>
      <w:r>
        <w:t xml:space="preserve"> AES-256-GCM (şifreleme)</w:t>
      </w:r>
    </w:p>
    <w:p w14:paraId="437B504E" w14:textId="4F4FAB84" w:rsidR="002B3F83" w:rsidRDefault="002B3F83" w:rsidP="002B3F83">
      <w:r>
        <w:t>Hedef veritabanlarına bağlanmak için kullanılan parolalar (Servers.SqlPassword) at-rest olarak AES-256-GCM kimlik doğrulamalı şifreleme ile saklanır. GCM modu hem gizlilik hem de bütünlük sağlar: her kayıt rastgele bir nonce ve doğrulama etiketi (tag) içerir, kurcalanan veri çözülemez. Uygulama, hedef veritabanına bağlanırken parolayı yalnızca bellekte, kısa süreliğine çözer.</w:t>
      </w:r>
    </w:p>
    <w:p w14:paraId="7B6CE9C2" w14:textId="6368CF42" w:rsidR="002B3F83" w:rsidRDefault="002B3F83" w:rsidP="002B3F83">
      <w:pPr>
        <w:pStyle w:val="Heading2"/>
      </w:pPr>
      <w:r>
        <w:t xml:space="preserve">3. QR paket zip parolaları </w:t>
      </w:r>
      <w:r w:rsidR="00975087">
        <w:t>-</w:t>
      </w:r>
      <w:r>
        <w:t xml:space="preserve"> AES-256-GCM (şifreleme)</w:t>
      </w:r>
    </w:p>
    <w:p w14:paraId="25C92163" w14:textId="56DB33C0" w:rsidR="002B3F83" w:rsidRDefault="002B3F83" w:rsidP="002B3F83">
      <w:r>
        <w:t>Sorgu sonucu (QueryResult) paketlerinin parola korumalı zip dosyaları için üretilen parolalar da sunucu parolalarıyla tamamen aynı ilkeyle, AES-256-GCM ile şifrelenerek saklanır. Böylece geri döndürülebilir tüm sırlar tek, doğrulanabilir bir kriptografik yöntem kullanır; bu da hem güvenliği hem de sistemin anlaşılırlığını artırır.</w:t>
      </w:r>
    </w:p>
    <w:p w14:paraId="3AA40045" w14:textId="4CABEC0D" w:rsidR="002B3F83" w:rsidRDefault="00070655" w:rsidP="002B3F83">
      <w:pPr>
        <w:pStyle w:val="Heading2"/>
      </w:pPr>
      <w:r>
        <w:t>Denetim izi bütünlüğü - append-only defter</w:t>
      </w:r>
    </w:p>
    <w:p w14:paraId="0C893FB7" w14:textId="0BCF42CF" w:rsidR="002B3F83" w:rsidRDefault="00F61706" w:rsidP="002B3F83">
      <w:r>
        <w:t>Denetim kayıtları (audit trail) SQL Server'ın append-only ledger (defter) tablosunda tutulur. Veritabanı motoru kayıt değiştirmeyi ve silmeyi sysadmin dahil herkes için reddeder. Ürün tabloya yalnız tek bir yazma yordamıyla yazar; yordamın, tablonun ve kanıt şemasının bozulmadığı düzenli olarak denetlenir ve sınır bozulursa durum değiştiren işlemler durur. Kayıtların bütünlüğü gizli bir anahtara dayanmaz. Defter, veritabanının eski bir yedeğe döndürülmesine karşı tek başına koruma değildir; böyle bir dönüş, veritabanı dışına yazılan imzalı defter özetleriyle fark edilir.</w:t>
      </w:r>
    </w:p>
    <w:p w14:paraId="36A0BB34" w14:textId="4F3A8485" w:rsidR="002B3F83" w:rsidRDefault="002B3F83" w:rsidP="002B3F83">
      <w:pPr>
        <w:pStyle w:val="Heading2"/>
      </w:pPr>
      <w:r>
        <w:t>Anahtar yönetimi</w:t>
      </w:r>
    </w:p>
    <w:p w14:paraId="3792A1E5" w14:textId="0AE61072" w:rsidR="002B3F83" w:rsidRDefault="00F61706" w:rsidP="002B3F83">
      <w:r>
        <w:t>Tüm şifreleme anahtarları 256-bit uzunluğundadır (32 bayt, base64) ve uygulama yapılandırmasının Security bölümünde toplanır: Security:ServerPasswordKey (sunucu parolaları) ve Security:QrZipPasswordKey (QR zip parolaları). Anahtarlar üretim ortamında ortam değişkeni (environment variable) olarak sağlanır; kaynak koda veya veritabanına gömülmez.</w:t>
      </w:r>
    </w:p>
    <w:p w14:paraId="2B46063B" w14:textId="412A16FC" w:rsidR="002B3F83" w:rsidRDefault="00070655" w:rsidP="002B3F83">
      <w:r>
        <w:rPr>
          <w:b/>
        </w:rPr>
        <w:lastRenderedPageBreak/>
        <w:t>Özet: Kullanıcı parolası tek yönlü hash (BCrypt) ile; sunucu ve QR zip parolaları çift yönlü şifreleme (AES-256-GCM) ile; denetim izi ise append-only defter ve imzalı dış özetle korunur.</w:t>
      </w:r>
    </w:p>
    <w:p w14:paraId="01B9AAAF" w14:textId="79C6F6BB" w:rsidR="002B3F83" w:rsidRDefault="00F61706" w:rsidP="00127831">
      <w:r>
        <w:t xml:space="preserve">Denetim kaydı defteri: denetim kayıtları SQL Server'ın yalnız eklenebilir defter (ledger) tablosunda tutulur; veritabanı motoru kayıt değiştirmeyi ve silmeyi veritabanı yöneticisi dahil herkes için reddeder. </w:t>
      </w:r>
      <w:r w:rsidR="00CF373D">
        <w:t>Varsayılan olarak saatte bir alınan defter özeti (imza açıksa imzalı) kurumun belirlediği klasöre yazılır;</w:t>
      </w:r>
      <w:r>
        <w:t xml:space="preserve"> bu klasörün değiştirilemez (WORM) bir depoda olması kurumun sağlamasıdır. Denetçi bu özetlerle defteri ürüne güvenmeden doğrular. Denetçinin seçtiği dönem için (en çok 92 gün) indirilen imzalı dönem paketi, dönemin bütün taleplerini talep tablosu ile denetim kaydı arasında satır satır uzlaştırır ve "bütün talepleri gördüm mü" sorusunu cevaplar.</w:t>
      </w:r>
    </w:p>
    <w:p w14:paraId="7E7FB801" w14:textId="4E7DC472" w:rsidR="00127831" w:rsidRDefault="00127831" w:rsidP="00127831">
      <w:r>
        <w:t>Kişisel veri ve sır: defterden kayıt silinemediği için olay içeriği kayda girmeden önce taranır. Parola, sır ve anahtar alanları maskelenir; açıklama ve gerekçe gibi serbest metinlerdeki geçerli TC kimlik numarası, kart numarası ve IBAN maskelenir. Başarısız girişte, hesap sistemde yoksa kullanıcının yazdığı ad kayda girmez.</w:t>
      </w:r>
    </w:p>
    <w:p w14:paraId="625EA3E9" w14:textId="77777777" w:rsidR="00127831" w:rsidRPr="002B3F83" w:rsidRDefault="00127831" w:rsidP="002B3F83"/>
    <w:p w14:paraId="3E4E99F6" w14:textId="68754DC7" w:rsidR="00A863EF" w:rsidRDefault="00A863EF" w:rsidP="00A863EF">
      <w:pPr>
        <w:spacing w:before="280"/>
        <w:rPr>
          <w:rFonts w:ascii="Segoe UI Semibold" w:hAnsi="Segoe UI Semibold" w:cs="Segoe UI Semibold"/>
          <w:b/>
          <w:color w:val="0F2544"/>
          <w:sz w:val="40"/>
        </w:rPr>
      </w:pPr>
      <w:r>
        <w:rPr>
          <w:rFonts w:ascii="Segoe UI Semibold" w:hAnsi="Segoe UI Semibold" w:cs="Segoe UI Semibold"/>
          <w:b/>
          <w:color w:val="0F2544"/>
          <w:sz w:val="40"/>
        </w:rPr>
        <w:t>8. İletişim</w:t>
      </w:r>
    </w:p>
    <w:p w14:paraId="63823330" w14:textId="3E184375" w:rsidR="00A863EF" w:rsidRDefault="00A863EF" w:rsidP="00A863EF">
      <w:pPr>
        <w:spacing w:after="60"/>
        <w:ind w:left="280"/>
        <w:rPr>
          <w:rFonts w:cs="Segoe UI"/>
        </w:rPr>
      </w:pPr>
      <w:r>
        <w:rPr>
          <w:rFonts w:cs="Segoe UI"/>
          <w:color w:val="0F2544"/>
        </w:rPr>
        <w:t xml:space="preserve">▪  </w:t>
      </w:r>
      <w:r>
        <w:rPr>
          <w:rFonts w:cs="Segoe UI"/>
        </w:rPr>
        <w:t>Web: www.sqlchangeguard.com</w:t>
      </w:r>
    </w:p>
    <w:p w14:paraId="2007ED13" w14:textId="11F4C954" w:rsidR="00A863EF" w:rsidRDefault="00A863EF" w:rsidP="00A863EF">
      <w:pPr>
        <w:spacing w:after="60"/>
        <w:ind w:left="280"/>
        <w:rPr>
          <w:rFonts w:cs="Segoe UI"/>
        </w:rPr>
      </w:pPr>
      <w:r>
        <w:rPr>
          <w:rFonts w:cs="Segoe UI"/>
          <w:color w:val="0F2544"/>
        </w:rPr>
        <w:t xml:space="preserve">▪  </w:t>
      </w:r>
      <w:r>
        <w:rPr>
          <w:rFonts w:cs="Segoe UI"/>
        </w:rPr>
        <w:t>E-posta: onur.egilmez@sqlchangeguard.com  |  info@sqlchangeguard.com</w:t>
      </w:r>
    </w:p>
    <w:p w14:paraId="7BE9424A" w14:textId="41B7E628" w:rsidR="00A863EF" w:rsidRDefault="00A863EF" w:rsidP="00A863EF">
      <w:pPr>
        <w:spacing w:after="60"/>
        <w:ind w:left="280"/>
        <w:rPr>
          <w:rFonts w:cs="Segoe UI"/>
        </w:rPr>
      </w:pPr>
      <w:r>
        <w:rPr>
          <w:rFonts w:cs="Segoe UI"/>
          <w:color w:val="0F2544"/>
        </w:rPr>
        <w:t xml:space="preserve">▪  </w:t>
      </w:r>
      <w:r>
        <w:rPr>
          <w:rFonts w:cs="Segoe UI"/>
        </w:rPr>
        <w:t>Telefon: 0505 621 29 02</w:t>
      </w:r>
    </w:p>
    <w:p w14:paraId="34E1BFEF" w14:textId="65EA5D93" w:rsidR="00A863EF" w:rsidRDefault="00A863EF" w:rsidP="00A863EF">
      <w:pPr>
        <w:spacing w:after="60"/>
        <w:ind w:left="280"/>
        <w:rPr>
          <w:rFonts w:cs="Segoe UI"/>
        </w:rPr>
      </w:pPr>
      <w:r>
        <w:rPr>
          <w:rFonts w:cs="Segoe UI"/>
          <w:color w:val="0F2544"/>
        </w:rPr>
        <w:t xml:space="preserve">▪  </w:t>
      </w:r>
      <w:r>
        <w:rPr>
          <w:rFonts w:cs="Segoe UI"/>
        </w:rPr>
        <w:t>LinkedIn: linkedin.com/company/sqlchangeguard</w:t>
      </w:r>
    </w:p>
    <w:p w14:paraId="1485EAAC" w14:textId="77777777" w:rsidR="00A863EF" w:rsidRDefault="00A863EF" w:rsidP="00A863EF">
      <w:pPr>
        <w:spacing w:after="60"/>
        <w:rPr>
          <w:rFonts w:cs="Segoe UI"/>
        </w:rPr>
      </w:pPr>
    </w:p>
    <w:p w14:paraId="132BEF29" w14:textId="77777777" w:rsidR="00F955EE" w:rsidRDefault="00F955EE" w:rsidP="00F955EE">
      <w:pPr>
        <w:pStyle w:val="Heading1"/>
      </w:pPr>
      <w:r>
        <w:t>Hassas Veri Maskeleme: Doğrulamalı Tespit ve Sunucu Bazlı Rejim</w:t>
      </w:r>
    </w:p>
    <w:p w14:paraId="0A7F527D" w14:textId="77777777" w:rsidR="00F955EE" w:rsidRDefault="00F955EE" w:rsidP="00F955EE">
      <w:r>
        <w:t>Maskeleme iki bağımsız mekanizma ile çalışır ve ikisi birbirinin kör noktasını kapatır.</w:t>
      </w:r>
    </w:p>
    <w:p w14:paraId="185FA8CB" w14:textId="45DBD4AF" w:rsidR="00F955EE" w:rsidRDefault="00F61706" w:rsidP="00F955EE">
      <w:r>
        <w:t>Birincisi sınıflandırma kataloğudur. Kolonun adına bakar, verinin içine hiç bakmaz. Örnek: adında TCKN geçen her kolon maskelenir. Bu mekanizma sayısal kolonları da kapsar; kimlik numarasını sayı olarak tutan sistemlerde tek koruma budur. Her kurala denetçiye gösterilen bir etiket atanır: KVKK-Identity (kimlik), KVKK-Contact (iletişim), KVKK-Health (sağlık), KVKK-Education (eğitim), PCI-Card (kart) gibi. Kurulumla birlikte finans, perakende, sağlık ve eğitim alanlarını kapsayan hazır bir başlangıç seti gelir.</w:t>
      </w:r>
    </w:p>
    <w:p w14:paraId="25F6E576" w14:textId="18B87B3A" w:rsidR="00F955EE" w:rsidRDefault="00F61706" w:rsidP="00F955EE">
      <w:r>
        <w:t xml:space="preserve">İkincisi veri desenleridir. Kolonun adına bakmaz, hücrelerin içeriğine bakar. Önemli olan tarafı şudur: bir desene doğrulama algoritması bağlanabilir. Kimlik numarası için checksum, kart numarası için Luhn, IBAN için mod-97. </w:t>
      </w:r>
      <w:r w:rsidR="00CF373D">
        <w:t>Böylece 11 haneli bir sipariş numarasının boşa maskelenmesi büyük ölçüde önlenir, gerçek kimlik numarası ise maskelenir.</w:t>
      </w:r>
      <w:r>
        <w:t xml:space="preserve"> Bu, gereksiz maskesiz veri taleplerini azaltır.</w:t>
      </w:r>
    </w:p>
    <w:p w14:paraId="42D79BA8" w14:textId="05FBABBA" w:rsidR="00F955EE" w:rsidRDefault="00F61706" w:rsidP="00F955EE">
      <w:r>
        <w:t>Kolon önizlemesi. Talep kaydedilirken sistem hedef sunucuya bağlanır ve sorgunun hangi kolonları döndüreceğini sorar. Sorgu çalıştırılmaz, tek satır veri okunmaz. Böylece talep sahibi ve onaylayan, teslimden önce hangi kolonun maskeleneceğini görür. Sorguda takma ad kullanılmış olsa bile kaynak kolon tespit edilir; takma ad vermek kolon adına bağlı maskelemeyi atlatmaz.</w:t>
      </w:r>
    </w:p>
    <w:p w14:paraId="0B4D5348" w14:textId="771B9023" w:rsidR="00F955EE" w:rsidRDefault="00F61706" w:rsidP="00F955EE">
      <w:r>
        <w:t>Sunucu bazlı rejim. Maskeleme verinin özelliği olduğu için ayar sunucu tanımındadır. İki rejim vardır: tam maskeleme ve yalnız içerik. Yalnız içerik rejimi sentetik veri barındıran ortamlar içindir; kolon adına göre maskeleme yapmaz, ama o sunucuya gerçek veri yüklenirse doğrulamalı desenler devreye girer ve deseni olan alanlarda maskeleme kendiliğinden geri gelir. Ad ve adres gibi deseni olmayan alanlar bu rejimde açık gider. Bu rejim yazılı gerekçe olmadan seçilemez ve değişikliği denetim izine ayrı bir olay olarak yazılır. Aynı talep birden fazla sunucuya gidiyorsa kararlar sunucu bazında verilir: üretim sunucusundan gelen sonuç maskelenirken sentetik veri barındıran sunucudan gelen sonuç açık kalabilir.</w:t>
      </w:r>
    </w:p>
    <w:p w14:paraId="3B7DFC5A" w14:textId="295A4504" w:rsidR="00F955EE" w:rsidRDefault="00070655" w:rsidP="00F955EE">
      <w:r>
        <w:t>Kanıt. Her teslimde hangi kolonun neden maskelendiği kolon bazında kaydedilir: sınıflandırma kataloğu, veri deseni, onaylı maskesiz istek ya da süre bütçesi aşımı. Kayıt sunucu bazındadır ve teslim anındaki rejim ile muafiyet gerekçesi, teslim edilen kolon ve satır sayısıyla birlikte kayda dondurulur; sunucu tanımı sonradan değiştirilse bile kanıt bozulmaz. Kaydın özeti teslim anında kanıt defterine de yazılır; denetim dosyası tablodaki kaydı bu özetle karşılaştırır ve kayıt teslimden sonra değiştirildiyse kırmızı hükümle işaretler. Maskeleme kurumsal bir anahtarla tamamen kapatılabilir, ancak kapatıldığında da her teslim kayda geçer ve denetim dosyasında kırmızı hükümle işaretlenir.</w:t>
      </w:r>
    </w:p>
    <w:p w14:paraId="5C8CD2AE" w14:textId="16E9906A" w:rsidR="00F955EE" w:rsidRDefault="00F955EE" w:rsidP="00F955EE">
      <w:r>
        <w:t>Öğrenme döngüsü. Desenle yakalanan ama katalogda olmayan kolonlar aday olarak birikir; veritabanı yöneticisi bunları kalıcı kural haline getirir ya da yok sayar. Aday listesinde hiçbir veri değeri tutulmaz, yalnızca kolon, tablo ve desen adları vardır. Böylece sınıflandırma, kimse üretim verisine bakmadan zamanla keskinleşir.</w:t>
      </w:r>
    </w:p>
    <w:p w14:paraId="1BB8E8F1" w14:textId="77777777" w:rsidR="003A53E3" w:rsidRDefault="003A53E3" w:rsidP="003A53E3">
      <w:pPr>
        <w:pStyle w:val="Heading1"/>
      </w:pPr>
      <w:r>
        <w:t>Kanıt: O Gün Hangi Kurallar Geçerliydi</w:t>
      </w:r>
    </w:p>
    <w:p w14:paraId="5AE00F30" w14:textId="77777777" w:rsidR="003A53E3" w:rsidRDefault="003A53E3" w:rsidP="003A53E3">
      <w:r>
        <w:t>Kurallar zamanla değişir. Bir ayar bugün sıkı, altı ay önce gevşek olabilir. Denetimde sorulan soru şudur: bu talep işlendiği gün hangi kurallara tabiydi? Sistem bu soruyu bugünkü ayarlara bakarak değil, o gün dondurulmuş kayda bakarak cevaplar.</w:t>
      </w:r>
    </w:p>
    <w:p w14:paraId="2B0EACA7" w14:textId="77777777" w:rsidR="003A53E3" w:rsidRDefault="003A53E3" w:rsidP="003A53E3">
      <w:r>
        <w:t>Kural seti anlık görüntüsü. Her talep kaydedildiğinde o anda geçerli olan kural seti tek bir denetim kaydına yazılır: hedef sunucuların künyesi ve kontrol bayrakları (rollback zorunluluğu, otomatik çalıştırma, maskeleme rejimi), onay ve görevler ayrılığı kuralları, hassas veri maskeleme ayarları, sonuç dosyası erişim kuralları, o gün bloklayıcı olan SQL standartlarının listesi ve açık olan lisans modülleri. Kural sonradan değişse bile bu kayıt değişmez.</w:t>
      </w:r>
    </w:p>
    <w:p w14:paraId="15B209E2" w14:textId="753CDAF6" w:rsidR="003A53E3" w:rsidRDefault="00F61706" w:rsidP="003A53E3">
      <w:r>
        <w:t>Teslim anındaki ayarlar. Bir talep bir tarihte kaydedilip başka bir tarihte çalıştırılabilir. Maskeleme çalıştırma anında yapıldığı için, o andaki eşik, örneklem boyutu, örnekleme biçimi ve süre bütçesi de teslim kaydına ayrıca dondurulur. Böylece bir teslimde neden hiçbir kolonun maskelenmediği sorusu o günkü ayarlarla cevaplanabilir.</w:t>
      </w:r>
    </w:p>
    <w:p w14:paraId="501B1E5F" w14:textId="77777777" w:rsidR="003A53E3" w:rsidRDefault="003A53E3" w:rsidP="003A53E3">
      <w:r>
        <w:t>Kontrol değişiklikleri ayrı olay olarak kaydedilir. Bir ayarın değişmesi ile bir kontrolün gevşetilmesi aynı şey değildir. Maskeleme rejiminin gevşetilmesi, rollback zorunluluğunun kaldırılması, otomatik çalıştırmanın açılması, bir tespit deseninin kapatılması, bir sınıflandırma kuralının silinmesi, alıcı havuzuna adres eklenmesi, bakım görevinin durdurulması ve lisans modüllerinin değişmesi kendi olay adlarıyla yazılır. Gevşetme ve sıkılaştırma farklı adlar alır. Denetim ekranında olay adına göre arama yapılabilir; böylece hangi kontrolün ne zaman ve kim tarafından gevşetildiği tek listede görülür.</w:t>
      </w:r>
    </w:p>
    <w:p w14:paraId="166AB67B" w14:textId="230287A2" w:rsidR="003A53E3" w:rsidRDefault="00F61706" w:rsidP="003A53E3">
      <w:r>
        <w:t>İki kayıt katmanı. Uygulama denetim izi iş anlamı taşıyan olayları tutar ve ekranda görünür. Veritabanı seviyesindeki ikinci katman, uygulama tablolarındaki tetikleyicilerle çalışır: yönetim aracıyla doğrudan bu tablolara yapılan bir değişiklik de iz bırakır. Bu katman yardımcı bir kayıttır; tetikleyici kapatılabildiği ve satırları silinebildiği için tek başına güçlü kanıt sayılmaz, defter ve dış özetle birlikte değerlendirilir. İki katman birbirinin yerine geçmez, biri diğerini tamamlar.</w:t>
      </w:r>
    </w:p>
    <w:p w14:paraId="413AFDB5" w14:textId="77777777" w:rsidR="003A53E3" w:rsidRDefault="003A53E3" w:rsidP="003A53E3">
      <w:r>
        <w:t>Denetim dosyasında görünür. Talep bazlı denetim dosyası, o talebin işlendiği gün geçerli olan kural setini ayrı bir bölümde okunur biçimde listeler. Denetçi tek bir belgeyle hem ne olduğunu hem hangi kurallara göre olduğunu görür.</w:t>
      </w:r>
    </w:p>
    <w:p w14:paraId="4E261010" w14:textId="6C2390A2" w:rsidR="003A53E3" w:rsidRDefault="003A53E3" w:rsidP="003A53E3">
      <w:r>
        <w:t>Sürüm paketi kapsamı. Sürüm paketleri yalnızca değişiklik taleplerini taşır. Sorgu sonucu talepleri paket içinde yer alamaz; sonuç dosyası ancak hassas veri maskelemesi uygulayan ve denetim kaydı üreten kendi akışında teslim edilir. Bu kural yalnızca ekranda değil, arayüzden bağımsız olarak sunucu tarafında da doğrulanır.</w:t>
      </w:r>
    </w:p>
    <w:p w14:paraId="59508C58" w14:textId="77777777" w:rsidR="005045F4" w:rsidRDefault="005045F4" w:rsidP="005045F4">
      <w:pPr>
        <w:pStyle w:val="Heading1"/>
      </w:pPr>
      <w:r>
        <w:t>Ayar Değişikliklerinde Dört Göz İlkesi</w:t>
      </w:r>
    </w:p>
    <w:p w14:paraId="22A6D9C8" w14:textId="77777777" w:rsidR="005045F4" w:rsidRDefault="005045F4" w:rsidP="005045F4">
      <w:r>
        <w:t>Bir kontrolü zayıflatan ayar değişikliği tek kişinin kararıyla yapılmamalıdır. Sistem, ayar ekranlarındaki değişiklikleri onaya bağlayabilir: değişiklik hemen uygulanmaz, önce onay bekler ve onaylanana kadar eski değer geçerli kalır.</w:t>
      </w:r>
    </w:p>
    <w:p w14:paraId="49CDFDD2" w14:textId="77777777" w:rsidR="005045F4" w:rsidRDefault="005045F4" w:rsidP="005045F4">
      <w:r>
        <w:t>Nasıl çalışır. Onay bekleyen değişiklik ayrı bir kayıtta durur; gerçek ayar tablosuna onay verilene kadar dokunulmaz. Bu sayede sistemin geri kalanı eski değeri okumaya devam eder ve yarım uygulanmış bir ayar durumu hiç oluşmaz. Onay verildiğinde değişiklik, kullanıcı kaydetmiş gibi aynı yoldan uygulanır; lisans limiti, doğrulama ve eşzamanlılık kontrolleri o anda yeniden çalışır.</w:t>
      </w:r>
    </w:p>
    <w:p w14:paraId="78D44B18" w14:textId="77777777" w:rsidR="005045F4" w:rsidRDefault="005045F4" w:rsidP="005045F4">
      <w:r>
        <w:t>Onay yetkisi. Bir ayar değişikliğini, o ekranın yetkisine sahip başka bir kullanıcı onaylar. Ayrı bir onaylayan rolü tanımlanmaz; yetkiler zaten rol tanımında vardır. Kimse kendi talep ettiği değişikliği onaylayamaz veya reddedemez; bu kural isteğe bağlı değildir. Onay listesi kullanıcının yetkisine göre filtrelenir: kişi yalnızca yetkili olduğu ekranların onaylarını görür.</w:t>
      </w:r>
    </w:p>
    <w:p w14:paraId="773C0981" w14:textId="4D4FA315" w:rsidR="005045F4" w:rsidRDefault="005045F4" w:rsidP="005045F4">
      <w:r>
        <w:t xml:space="preserve">Kapsam. Özellik kurumsal bir parametre ile yönetilir ve üç seçeneği vardır: kapalı, yalnızca kontrol ayarları, tüm ayarlar. Varsayılan kapalıdır. Yalnızca kontrol ayarları seçeneğinde </w:t>
      </w:r>
      <w:r w:rsidR="00BE0EBD">
        <w:t>sunucu tanımları, kullanıcı kayıtları, rol yetki matrisi, onay politikaları, SQL standartları, kritik obje listesi, hassas kolon kataloğu, hassas veri desenleri, onaylı e-posta adresleri, bakım işleri</w:t>
      </w:r>
      <w:r w:rsidR="008E10E7">
        <w:t xml:space="preserve"> ve maskeleme, onay, görevler ayrılığı gibi kontrol parametreleri onaya düşer</w:t>
      </w:r>
      <w:r>
        <w:t xml:space="preserve">; işletme verisi niteliğindeki ayarlar akışı yavaşlatmaz. </w:t>
      </w:r>
      <w:r w:rsidR="008E10E7">
        <w:t>Özelliğin kendisi de bir kontroldür: açmak anında uygulanır, kapatmak onay ister. Parola sıfırlama ve kullanıcı kilidi açma bilinçli olarak kapsam dışıdır; bunlar yardım masası işlemleridir ve denetim kaydına yazılır.</w:t>
      </w:r>
    </w:p>
    <w:p w14:paraId="1B1C77F0" w14:textId="77777777" w:rsidR="005045F4" w:rsidRDefault="005045F4" w:rsidP="005045F4">
      <w:r>
        <w:t>Ekranda görünüm. Onay bekleyen değişikliği olan kayıt, ilgili ayar ekranında işaretlenir ve yeniden düzenlenemez; ekranın üstünde kaç değişikliğin beklediğini gösteren bir uyarı bulunur. Kaydetme sonrası kullanıcıya değişikliğin uygulanmadığı, onaya gönderildiği açıkça bildirilir. Ayrı bir onay ekranında eski ve yeni değer yan yana gösterilir, değişen alanlar vurgulanır.</w:t>
      </w:r>
    </w:p>
    <w:p w14:paraId="27462CFE" w14:textId="77777777" w:rsidR="005045F4" w:rsidRDefault="005045F4" w:rsidP="005045F4">
      <w:r>
        <w:t>Kayıt. Talebin açılması, onaylanması, reddedilmesi ve onaylandığı halde uygulanamaması ayrı denetim olayları olarak yazılır. Onay anında değişikliğin kendi denetim kaydı da oluşur, böylece kimin onayladığı ile değerin ne olduğu ayrı ayrı izlenebilir. Reddetme gerekçe ister.</w:t>
      </w:r>
    </w:p>
    <w:p w14:paraId="76BE8196" w14:textId="014B95F5" w:rsidR="005045F4" w:rsidRDefault="005045F4" w:rsidP="005045F4">
      <w:r>
        <w:t>Kurulum notu. Kimse kendi talebini onaylayamadığı için, kapsamdaki her ekran yetkisine sahip en az iki kullanıcı bulunmalıdır. Uygulamada bu tek şarta iner: en az iki sistem yöneticisi kullanıcı tanımlı olmalıdır.</w:t>
      </w:r>
    </w:p>
    <w:p w14:paraId="4F1A3CF7" w14:textId="77777777" w:rsidR="00C46064" w:rsidRDefault="00C46064" w:rsidP="00C46064">
      <w:pPr>
        <w:pStyle w:val="Heading1"/>
      </w:pPr>
      <w:r>
        <w:t>Denetçi Rolü</w:t>
      </w:r>
    </w:p>
    <w:p w14:paraId="23B07828" w14:textId="77777777" w:rsidR="00C46064" w:rsidRDefault="00C46064" w:rsidP="00C46064">
      <w:r>
        <w:t>Denetim ekiplerinin ihtiyacı çoğu zaman tek bir şeydir: görmek. Kim ne yaptı, hangi onaydan geçti, hangi veri kime gitti. Bunun için sisteme yönetici yetkisi vermek gerekmez. SQL Change Guard bu ihtiyacı ayrı bir rolle karşılar.</w:t>
      </w:r>
    </w:p>
    <w:p w14:paraId="2816C2EE" w14:textId="77777777" w:rsidR="00C46064" w:rsidRDefault="00C46064" w:rsidP="00C46064">
      <w:r>
        <w:t>Denetçi ne yapar. Tüm talepleri görür, denetim kayıtlarını inceler, raporları ve kontrol panelini kullanır, bir talebin kanıt dosyasını üretip indirir, denetim izinin bütünlüğünü doğrular ve bildirim günlüklerini görür.</w:t>
      </w:r>
    </w:p>
    <w:p w14:paraId="6C77F59E" w14:textId="0A6D609F" w:rsidR="00C46064" w:rsidRDefault="00F61706" w:rsidP="00C46064">
      <w:r>
        <w:t>Denetçi ne yapamaz. Talep açamaz, onaylayamaz, çalıştıramaz, sandbox kullanamaz, hiçbir ayar ekranını yönetemez ve varsayılan ayarda sorgu sonucu dosyasını indiremez (indirme için gereken asgari rol kurum parametresidir, varsayılanı ChangeManager).</w:t>
      </w:r>
    </w:p>
    <w:p w14:paraId="188B2317" w14:textId="77777777" w:rsidR="00C46064" w:rsidRDefault="00C46064" w:rsidP="00C46064">
      <w:r>
        <w:t>Son madde bilinçli bir tasarımdır. Kanıt paketine sorgu sonucu verisi girmez; denetçi kanıta ulaşır, üretim verisine ulaşmaz. Denetim yapabilmek için kişisel veri görmek gerekmediği için bu sınır denetimi zayıflatmaz, aksine kurumun veri yüzeyini daraltır.</w:t>
      </w:r>
    </w:p>
    <w:p w14:paraId="53232310" w14:textId="77777777" w:rsidR="00C46064" w:rsidRDefault="00C46064" w:rsidP="00C46064">
      <w:r>
        <w:t>Kanıt ekleme ve silme yoktur. Kanıt dosyası talebin kendisinden üretilir; düzenlenebilen bir kanıt deposu bulunmaz. Denetçinin kanıt ekleyip silebilmesi, kanıtın kanıt olma değerini ortadan kaldırırdı.</w:t>
      </w:r>
    </w:p>
    <w:p w14:paraId="0D2D2F88" w14:textId="77777777" w:rsidR="00C46064" w:rsidRDefault="00C46064" w:rsidP="00C46064">
      <w:r>
        <w:t>Görevler ayrılığı. Denetçi onay adımlarında onaylayan olarak seçilemez ve denetçi rolüne onaylama ya da çalıştırma yetkisi verilemez. Denetleyen kişinin onaylayan konumuna geçmesi kontrolün kendisini ortadan kaldırır, bu yüzden kural isteğe bağlı değildir.</w:t>
      </w:r>
    </w:p>
    <w:p w14:paraId="56C4EA27" w14:textId="19852F01" w:rsidR="00C46064" w:rsidRDefault="00C46064" w:rsidP="00C46064">
      <w:r>
        <w:t>Kurulum notu. Ürün tek yönetici hesabıyla gelir; hazır bir denetçi hesabı gönderilmez. Kurum kendi denetçisini kendi tanımlar, böylece parolası bilinen bir denetim hesabı hiçbir kurulumda bulunmaz.</w:t>
      </w:r>
    </w:p>
    <w:p w14:paraId="22A847B6" w14:textId="77777777" w:rsidR="00B55A02" w:rsidRDefault="00B55A02" w:rsidP="00B55A02">
      <w:pPr>
        <w:pStyle w:val="Heading1"/>
      </w:pPr>
      <w:r>
        <w:t>Ayar Onaylarında Kim Ne Yaptı</w:t>
      </w:r>
    </w:p>
    <w:p w14:paraId="6DDA8698" w14:textId="77777777" w:rsidR="00B55A02" w:rsidRDefault="00B55A02" w:rsidP="00B55A02">
      <w:r>
        <w:t>Dört göz kuralı açıkken bir ayar değişikliğini bir kişi ister, aynı yetkiye sahip başka bir kişi onaylar. Bu iki ismin de kayıt üzerinde görünmesi gerekir; aksi halde denetim sırasında bu ayarı kim değiştirdi sorusunun tek bir cevabı olur ve o cevap eksik kalır.</w:t>
      </w:r>
    </w:p>
    <w:p w14:paraId="7C3F9590" w14:textId="70974C62" w:rsidR="00B55A02" w:rsidRDefault="00F61706" w:rsidP="00B55A02">
      <w:r>
        <w:t>Son değişiklik sütunu. Dört göz kapsamındaki tüm ayar ekranlarında bir son değişiklik sütunu vardır. Üst satırda kaydı değiştiren kişi ve zamanı yazar. Altındaki yeşil rozette onaylayan kişi görünür. Rozet varken üst satır Değiştiren etiketiyle çıkar, rozet yokken tek isim yazar. Hücrenin üzerine gelindiğinde oluşturan, değiştiren ve onaylayan üç satır halinde okunur.</w:t>
      </w:r>
    </w:p>
    <w:p w14:paraId="7132B62B" w14:textId="77777777" w:rsidR="00B55A02" w:rsidRDefault="00B55A02" w:rsidP="00B55A02">
      <w:r>
        <w:t>Kayda kimin adı yazılır. Onay verildiğinde değişiklik uygulanır ve kaydın üzerine değişikliği isteyen kişinin adı yazılır. Onaylayan kişinin adı ayar onayı kaydında ve denetim izinde durur. Böylece bir satıra bakan kişi hem değişikliği isteyeni hem onaylayanı görebilir.</w:t>
      </w:r>
    </w:p>
    <w:p w14:paraId="2B974801" w14:textId="77777777" w:rsidR="00B55A02" w:rsidRDefault="00B55A02" w:rsidP="00B55A02">
      <w:r>
        <w:t>Denetim izinde iki ayrı kayıt oluşur. Biri değişikliğin kendisidir ve değişikliği isteyenin adını taşır. Diğeri onay kaydıdır ve onaylayanın adını, saatini ve IP adresini taşır. Onay anındaki IP adresi onaylayana aittir, bu yüzden isteyenin kaydına yazılmaz; yanlış bilgi taşıyan tek bir satır bile denetim izinin değerini düşürür.</w:t>
      </w:r>
    </w:p>
    <w:p w14:paraId="24F53676" w14:textId="77777777" w:rsidR="00B55A02" w:rsidRDefault="00B55A02" w:rsidP="00B55A02">
      <w:r>
        <w:t>Kural kapalıyken ne olur. Dört göz kuralı kapalıyken onaylayan diye biri yoktur. Kaydı değiştiren tek kişi vardır, sütunda tek isim görünür ve onay rozeti çıkmaz. Kural açıkken yapılmış eski bir onay, kayıt sonradan doğrudan değiştirildiyse artık gösterilmez; çünkü o onay kaydın bu halini kapsamaz.</w:t>
      </w:r>
    </w:p>
    <w:p w14:paraId="162ADAC3" w14:textId="77777777" w:rsidR="00B55A02" w:rsidRDefault="00B55A02" w:rsidP="00B55A02">
      <w:r>
        <w:t>Yenile düğmesi. Onayı başka bir kullanıcı verdiği için ekrandaki liste her an eskiyebilir. Ayarlar sayfasının sağ üst köşesindeki yenile düğmesi açık olan sekmenin verisini tazeler. Onay ekranında bir karar verildiğinde ilgili ekranlar da kendiliğinden tazelenir.</w:t>
      </w:r>
    </w:p>
    <w:p w14:paraId="77E37382" w14:textId="61D08828" w:rsidR="00B55A02" w:rsidRDefault="00B55A02" w:rsidP="00B55A02">
      <w:r>
        <w:t>Ayar onayları sekmesi. Bu sekme yalnızca dört göz kapsamındaki bir ekranın yetkisine sahip kullanıcıya görünür. Yalnızca izleme yetkisi olan kullanıcılar için sekme gösterilmez, çünkü onlara filtrelenmiş liste zaten boş dönerdi.</w:t>
      </w:r>
    </w:p>
    <w:p w14:paraId="154DA035" w14:textId="77777777" w:rsidR="00A20CBD" w:rsidRDefault="00A20CBD" w:rsidP="00A20CBD">
      <w:pPr>
        <w:pStyle w:val="Heading1"/>
      </w:pPr>
      <w:r>
        <w:t>Saatler Nasıl Gösterilir</w:t>
      </w:r>
    </w:p>
    <w:p w14:paraId="6A76AB26" w14:textId="77777777" w:rsidR="00A20CBD" w:rsidRDefault="00A20CBD" w:rsidP="00A20CBD">
      <w:r>
        <w:t>Sistemdeki her zaman değeri evrensel saatte (UTC) saklanır. Yerel saat bir veri özelliği değil, bir gösterim tercihidir. Bu ayrım sayesinde farklı şehirlerdeki iki kullanıcı aynı olaya baktığında aynı anı görür, yalnızca ekrandaki yazı kendi saatlerine göre değişir.</w:t>
      </w:r>
    </w:p>
    <w:p w14:paraId="7AA18597" w14:textId="77777777" w:rsidR="00A20CBD" w:rsidRDefault="00A20CBD" w:rsidP="00A20CBD">
      <w:r>
        <w:t>Ekranda. Tarih ve saatler tarayıcınızın saat dilimine göre gösterilir. Ayrı bir ayar yapmanız gerekmez.</w:t>
      </w:r>
    </w:p>
    <w:p w14:paraId="79CBB9D8" w14:textId="77777777" w:rsidR="00A20CBD" w:rsidRDefault="00A20CBD" w:rsidP="00A20CBD">
      <w:r>
        <w:t>Belgelerde. PDF, Excel ve e-posta sunucuda üretilir; orada tarayıcı olmadığı için gösterim saat dilimi kurulum ayarından okunur ve belgenin üzerine yazılır. Böylece belgeyi okuyan kişi saatin neye göre olduğunu tahmin etmek zorunda kalmaz. Bu seçim bilinçlidir: saat dilimi belgeyi isteyen kişinin tarayıcısına bağlı olsaydı, aynı talebin kanıt dosyası iki denetçide iki farklı belge üretirdi.</w:t>
      </w:r>
    </w:p>
    <w:p w14:paraId="4766B07D" w14:textId="77777777" w:rsidR="00A20CBD" w:rsidRDefault="00A20CBD" w:rsidP="00A20CBD">
      <w:r>
        <w:t>Tarih filtrelerinde. Bir tarih aralığı seçtiğinizde gün sizin yerel gününüzdür. Başlangıç günü saat 00.00'dan, bitiş günü ise gün sonuna kadar dahildir.</w:t>
      </w:r>
    </w:p>
    <w:p w14:paraId="6F584A63" w14:textId="77777777" w:rsidR="00A20CBD" w:rsidRDefault="00A20CBD" w:rsidP="00A20CBD">
      <w:r>
        <w:t>Denetim izinde. Denetim kayıtları saniye ayrıntısıyla gösterilir; aynı dakika içinde gerçekleşen iki olayın sırası böylece okunabilir.</w:t>
      </w:r>
    </w:p>
    <w:sectPr w:rsidR="00A20CBD" w:rsidSect="00A863EF">
      <w:headerReference w:type="even" r:id="rId6"/>
      <w:headerReference w:type="default" r:id="rId7"/>
      <w:footerReference w:type="even" r:id="rId8"/>
      <w:footerReference w:type="default" r:id="rId9"/>
      <w:headerReference w:type="first" r:id="rId10"/>
      <w:footerReference w:type="first" r:id="rId11"/>
      <w:pgSz w:w="12240" w:h="15840"/>
      <w:pgMar w:top="1200" w:right="1280" w:bottom="1200" w:left="12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54B5C" w14:textId="77777777" w:rsidR="005F4FB9" w:rsidRDefault="005F4FB9" w:rsidP="00A863EF">
      <w:pPr>
        <w:spacing w:after="0"/>
      </w:pPr>
      <w:r>
        <w:separator/>
      </w:r>
    </w:p>
  </w:endnote>
  <w:endnote w:type="continuationSeparator" w:id="0">
    <w:p w14:paraId="5496D940" w14:textId="77777777" w:rsidR="005F4FB9" w:rsidRDefault="005F4FB9" w:rsidP="00A863E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Semibold">
    <w:panose1 w:val="020B07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13AD4" w14:textId="77777777" w:rsidR="00A863EF" w:rsidRDefault="00A863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82430" w14:textId="49B3880E" w:rsidR="00A863EF" w:rsidRPr="00A863EF" w:rsidRDefault="00A863EF" w:rsidP="00A863EF">
    <w:pPr>
      <w:pStyle w:val="Footer"/>
      <w:jc w:val="center"/>
      <w:rPr>
        <w:rFonts w:cs="Segoe UI"/>
        <w:color w:val="5A697D"/>
        <w:sz w:val="16"/>
      </w:rPr>
    </w:pPr>
    <w:r>
      <w:rPr>
        <w:rFonts w:cs="Segoe UI"/>
        <w:color w:val="5A697D"/>
        <w:sz w:val="16"/>
      </w:rPr>
      <w:t>SQL Change Guard  |  Database Operations Governance Platform  |  sqlchangeguard.com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23478" w14:textId="77777777" w:rsidR="00A863EF" w:rsidRDefault="00A863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91560" w14:textId="77777777" w:rsidR="005F4FB9" w:rsidRDefault="005F4FB9" w:rsidP="00A863EF">
      <w:pPr>
        <w:spacing w:after="0"/>
      </w:pPr>
      <w:r>
        <w:separator/>
      </w:r>
    </w:p>
  </w:footnote>
  <w:footnote w:type="continuationSeparator" w:id="0">
    <w:p w14:paraId="2D7C43BC" w14:textId="77777777" w:rsidR="005F4FB9" w:rsidRDefault="005F4FB9" w:rsidP="00A863E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FBA6C" w14:textId="77777777" w:rsidR="00A863EF" w:rsidRDefault="00A863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9E3CA" w14:textId="77777777" w:rsidR="00A863EF" w:rsidRDefault="00A863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BE521" w14:textId="77777777" w:rsidR="00A863EF" w:rsidRDefault="00A863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3EF"/>
    <w:rsid w:val="0000607E"/>
    <w:rsid w:val="000279E4"/>
    <w:rsid w:val="0003181F"/>
    <w:rsid w:val="00070655"/>
    <w:rsid w:val="00083652"/>
    <w:rsid w:val="000B2120"/>
    <w:rsid w:val="001268CC"/>
    <w:rsid w:val="00127831"/>
    <w:rsid w:val="001C2E3A"/>
    <w:rsid w:val="001D3C26"/>
    <w:rsid w:val="001E4101"/>
    <w:rsid w:val="001E79CC"/>
    <w:rsid w:val="002516BF"/>
    <w:rsid w:val="002B14E0"/>
    <w:rsid w:val="002B3F83"/>
    <w:rsid w:val="002C5736"/>
    <w:rsid w:val="00307247"/>
    <w:rsid w:val="003343F5"/>
    <w:rsid w:val="003A53E3"/>
    <w:rsid w:val="003B2350"/>
    <w:rsid w:val="003B4D4B"/>
    <w:rsid w:val="003C0D18"/>
    <w:rsid w:val="003D4FD6"/>
    <w:rsid w:val="003D63D0"/>
    <w:rsid w:val="003F5899"/>
    <w:rsid w:val="0043342E"/>
    <w:rsid w:val="0045054C"/>
    <w:rsid w:val="00450EE0"/>
    <w:rsid w:val="00457640"/>
    <w:rsid w:val="0050129D"/>
    <w:rsid w:val="005045F4"/>
    <w:rsid w:val="00511DDA"/>
    <w:rsid w:val="00522ABE"/>
    <w:rsid w:val="005705B0"/>
    <w:rsid w:val="005F4FB9"/>
    <w:rsid w:val="00653A21"/>
    <w:rsid w:val="00664660"/>
    <w:rsid w:val="00676638"/>
    <w:rsid w:val="006B4AE3"/>
    <w:rsid w:val="006E003E"/>
    <w:rsid w:val="006E7B13"/>
    <w:rsid w:val="006F2242"/>
    <w:rsid w:val="0074319A"/>
    <w:rsid w:val="00773D4A"/>
    <w:rsid w:val="00795A1C"/>
    <w:rsid w:val="007C04F8"/>
    <w:rsid w:val="007D3F66"/>
    <w:rsid w:val="007F0E99"/>
    <w:rsid w:val="00820F0D"/>
    <w:rsid w:val="00840A3D"/>
    <w:rsid w:val="008A5DD0"/>
    <w:rsid w:val="008B7304"/>
    <w:rsid w:val="008D499D"/>
    <w:rsid w:val="008E10E7"/>
    <w:rsid w:val="0096015A"/>
    <w:rsid w:val="00975087"/>
    <w:rsid w:val="00996866"/>
    <w:rsid w:val="009D4568"/>
    <w:rsid w:val="009E624D"/>
    <w:rsid w:val="00A20CBD"/>
    <w:rsid w:val="00A212E7"/>
    <w:rsid w:val="00A430E0"/>
    <w:rsid w:val="00A863EF"/>
    <w:rsid w:val="00AD5226"/>
    <w:rsid w:val="00B46104"/>
    <w:rsid w:val="00B46684"/>
    <w:rsid w:val="00B55A02"/>
    <w:rsid w:val="00BA57F3"/>
    <w:rsid w:val="00BE0EBD"/>
    <w:rsid w:val="00C00EF7"/>
    <w:rsid w:val="00C073DB"/>
    <w:rsid w:val="00C15871"/>
    <w:rsid w:val="00C2058D"/>
    <w:rsid w:val="00C46064"/>
    <w:rsid w:val="00C558B1"/>
    <w:rsid w:val="00CB157C"/>
    <w:rsid w:val="00CF373D"/>
    <w:rsid w:val="00DB2E06"/>
    <w:rsid w:val="00E352B6"/>
    <w:rsid w:val="00E45FDD"/>
    <w:rsid w:val="00E740D8"/>
    <w:rsid w:val="00EC66CC"/>
    <w:rsid w:val="00F1547E"/>
    <w:rsid w:val="00F2215C"/>
    <w:rsid w:val="00F61706"/>
    <w:rsid w:val="00F70E56"/>
    <w:rsid w:val="00F94C7F"/>
    <w:rsid w:val="00F955EE"/>
    <w:rsid w:val="00FA5F85"/>
    <w:rsid w:val="00FD6824"/>
    <w:rsid w:val="00FE2609"/>
    <w:rsid w:val="00FF6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B3762"/>
  <w15:chartTrackingRefBased/>
  <w15:docId w15:val="{31263359-D735-4B7D-BE63-C203E6FC4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pPr>
    <w:rPr>
      <w:rFonts w:ascii="Segoe UI" w:hAnsi="Segoe UI"/>
      <w:color w:val="1E293B"/>
      <w:sz w:val="22"/>
    </w:rPr>
  </w:style>
  <w:style w:type="paragraph" w:styleId="Heading1">
    <w:name w:val="heading 1"/>
    <w:basedOn w:val="Normal"/>
    <w:next w:val="Normal"/>
    <w:link w:val="Heading1Char"/>
    <w:uiPriority w:val="9"/>
    <w:qFormat/>
    <w:rsid w:val="00A863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863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863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863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863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863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63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63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63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3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863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863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63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63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63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3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3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3EF"/>
    <w:rPr>
      <w:rFonts w:eastAsiaTheme="majorEastAsia" w:cstheme="majorBidi"/>
      <w:color w:val="272727" w:themeColor="text1" w:themeTint="D8"/>
    </w:rPr>
  </w:style>
  <w:style w:type="paragraph" w:styleId="Title">
    <w:name w:val="Title"/>
    <w:basedOn w:val="Normal"/>
    <w:next w:val="Normal"/>
    <w:link w:val="TitleChar"/>
    <w:uiPriority w:val="10"/>
    <w:qFormat/>
    <w:rsid w:val="00A863E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3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3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63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3EF"/>
    <w:pPr>
      <w:spacing w:before="160"/>
      <w:jc w:val="center"/>
    </w:pPr>
    <w:rPr>
      <w:i/>
      <w:iCs/>
      <w:color w:val="404040" w:themeColor="text1" w:themeTint="BF"/>
    </w:rPr>
  </w:style>
  <w:style w:type="character" w:customStyle="1" w:styleId="QuoteChar">
    <w:name w:val="Quote Char"/>
    <w:basedOn w:val="DefaultParagraphFont"/>
    <w:link w:val="Quote"/>
    <w:uiPriority w:val="29"/>
    <w:rsid w:val="00A863EF"/>
    <w:rPr>
      <w:i/>
      <w:iCs/>
      <w:color w:val="404040" w:themeColor="text1" w:themeTint="BF"/>
    </w:rPr>
  </w:style>
  <w:style w:type="paragraph" w:styleId="ListParagraph">
    <w:name w:val="List Paragraph"/>
    <w:basedOn w:val="Normal"/>
    <w:uiPriority w:val="34"/>
    <w:qFormat/>
    <w:rsid w:val="00A863EF"/>
    <w:pPr>
      <w:ind w:left="720"/>
      <w:contextualSpacing/>
    </w:pPr>
  </w:style>
  <w:style w:type="character" w:styleId="IntenseEmphasis">
    <w:name w:val="Intense Emphasis"/>
    <w:basedOn w:val="DefaultParagraphFont"/>
    <w:uiPriority w:val="21"/>
    <w:qFormat/>
    <w:rsid w:val="00A863EF"/>
    <w:rPr>
      <w:i/>
      <w:iCs/>
      <w:color w:val="2F5496" w:themeColor="accent1" w:themeShade="BF"/>
    </w:rPr>
  </w:style>
  <w:style w:type="paragraph" w:styleId="IntenseQuote">
    <w:name w:val="Intense Quote"/>
    <w:basedOn w:val="Normal"/>
    <w:next w:val="Normal"/>
    <w:link w:val="IntenseQuoteChar"/>
    <w:uiPriority w:val="30"/>
    <w:qFormat/>
    <w:rsid w:val="00A863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63EF"/>
    <w:rPr>
      <w:i/>
      <w:iCs/>
      <w:color w:val="2F5496" w:themeColor="accent1" w:themeShade="BF"/>
    </w:rPr>
  </w:style>
  <w:style w:type="character" w:styleId="IntenseReference">
    <w:name w:val="Intense Reference"/>
    <w:basedOn w:val="DefaultParagraphFont"/>
    <w:uiPriority w:val="32"/>
    <w:qFormat/>
    <w:rsid w:val="00A863EF"/>
    <w:rPr>
      <w:b/>
      <w:bCs/>
      <w:smallCaps/>
      <w:color w:val="2F5496" w:themeColor="accent1" w:themeShade="BF"/>
      <w:spacing w:val="5"/>
    </w:rPr>
  </w:style>
  <w:style w:type="paragraph" w:styleId="Header">
    <w:name w:val="header"/>
    <w:basedOn w:val="Normal"/>
    <w:link w:val="HeaderChar"/>
    <w:uiPriority w:val="99"/>
    <w:unhideWhenUsed/>
    <w:rsid w:val="00A863EF"/>
    <w:pPr>
      <w:tabs>
        <w:tab w:val="center" w:pos="4703"/>
        <w:tab w:val="right" w:pos="9406"/>
      </w:tabs>
      <w:spacing w:after="0"/>
    </w:pPr>
  </w:style>
  <w:style w:type="character" w:customStyle="1" w:styleId="HeaderChar">
    <w:name w:val="Header Char"/>
    <w:basedOn w:val="DefaultParagraphFont"/>
    <w:link w:val="Header"/>
    <w:uiPriority w:val="99"/>
    <w:rsid w:val="00A863EF"/>
    <w:rPr>
      <w:rFonts w:ascii="Segoe UI" w:hAnsi="Segoe UI"/>
      <w:color w:val="1E293B"/>
      <w:sz w:val="22"/>
    </w:rPr>
  </w:style>
  <w:style w:type="paragraph" w:styleId="Footer">
    <w:name w:val="footer"/>
    <w:basedOn w:val="Normal"/>
    <w:link w:val="FooterChar"/>
    <w:uiPriority w:val="99"/>
    <w:unhideWhenUsed/>
    <w:rsid w:val="00A863EF"/>
    <w:pPr>
      <w:tabs>
        <w:tab w:val="center" w:pos="4703"/>
        <w:tab w:val="right" w:pos="9406"/>
      </w:tabs>
      <w:spacing w:after="0"/>
    </w:pPr>
  </w:style>
  <w:style w:type="character" w:customStyle="1" w:styleId="FooterChar">
    <w:name w:val="Footer Char"/>
    <w:basedOn w:val="DefaultParagraphFont"/>
    <w:link w:val="Footer"/>
    <w:uiPriority w:val="99"/>
    <w:rsid w:val="00A863EF"/>
    <w:rPr>
      <w:rFonts w:ascii="Segoe UI" w:hAnsi="Segoe UI"/>
      <w:color w:val="1E293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3463</Words>
  <Characters>19744</Characters>
  <Application>Microsoft Office Word</Application>
  <DocSecurity>0</DocSecurity>
  <Lines>164</Lines>
  <Paragraphs>46</Paragraphs>
  <ScaleCrop>false</ScaleCrop>
  <Company/>
  <LinksUpToDate>false</LinksUpToDate>
  <CharactersWithSpaces>23161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onur eğilmez</dc:creator>
  <cp:keywords/>
  <dc:description/>
  <cp:lastModifiedBy>onur eğilmez</cp:lastModifiedBy>
  <cp:revision>29</cp:revision>
  <dcterms:created xsi:type="dcterms:W3CDTF">2026-07-13T13:10:00Z</dcterms:created>
  <dcterms:modified xsi:type="dcterms:W3CDTF">2026-10-22T06:28:00Z</dcterms:modified>
</cp:coreProperties>
</file>