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CA8C2" w14:textId="77777777" w:rsidR="007F0E99" w:rsidRDefault="007F0E99"/>
    <w:p w14:paraId="2D1ED927" w14:textId="77777777" w:rsidR="00F35280" w:rsidRDefault="00F35280"/>
    <w:p w14:paraId="511E8FFE" w14:textId="77777777" w:rsidR="00F35280" w:rsidRDefault="00F35280"/>
    <w:p w14:paraId="7F8C744B" w14:textId="77777777" w:rsidR="00F35280" w:rsidRDefault="00F35280"/>
    <w:p w14:paraId="70B415A0" w14:textId="47AE8F90" w:rsidR="00F35280" w:rsidRDefault="00F35280" w:rsidP="00F35280">
      <w:pPr>
        <w:jc w:val="center"/>
        <w:rPr>
          <w:rFonts w:ascii="Segoe UI Semibold" w:hAnsi="Segoe UI Semibold"/>
          <w:b/>
          <w:color w:val="0F2544"/>
          <w:sz w:val="68"/>
        </w:rPr>
      </w:pPr>
      <w:r>
        <w:rPr>
          <w:rFonts w:ascii="Segoe UI Semibold" w:hAnsi="Segoe UI Semibold"/>
          <w:b/>
          <w:color w:val="0F2544"/>
          <w:sz w:val="68"/>
        </w:rPr>
        <w:t>SQL Change Guard</w:t>
      </w:r>
    </w:p>
    <w:p w14:paraId="6D1C54BB" w14:textId="5CDBCDCA" w:rsidR="00F35280" w:rsidRDefault="00F64D87" w:rsidP="00F35280">
      <w:pPr>
        <w:spacing w:after="80"/>
        <w:jc w:val="center"/>
        <w:rPr>
          <w:rFonts w:cs="Segoe UI"/>
          <w:sz w:val="32"/>
        </w:rPr>
      </w:pPr>
      <w:r>
        <w:rPr>
          <w:rFonts w:cs="Segoe UI"/>
          <w:sz w:val="32"/>
        </w:rPr>
        <w:t>Licensing Model</w:t>
      </w:r>
    </w:p>
    <w:p w14:paraId="01B8F826" w14:textId="30146AC6" w:rsidR="00F35280" w:rsidRDefault="00F35280" w:rsidP="00F35280">
      <w:pPr>
        <w:spacing w:after="80"/>
        <w:jc w:val="center"/>
        <w:rPr>
          <w:rFonts w:ascii="Arial" w:hAnsi="Arial" w:cs="Arial"/>
          <w:color w:val="0F2544"/>
          <w:sz w:val="24"/>
        </w:rPr>
      </w:pPr>
      <w:r>
        <w:rPr>
          <w:rFonts w:ascii="Arial" w:hAnsi="Arial" w:cs="Arial"/>
          <w:color w:val="0F2544"/>
          <w:sz w:val="24"/>
        </w:rPr>
        <w:t>────────────────────────</w:t>
      </w:r>
    </w:p>
    <w:p w14:paraId="3130FE6A" w14:textId="033529A6" w:rsidR="00F35280" w:rsidRDefault="00F64D87" w:rsidP="00F35280">
      <w:pPr>
        <w:spacing w:before="120" w:after="80"/>
        <w:jc w:val="center"/>
        <w:rPr>
          <w:rFonts w:cs="Segoe UI"/>
          <w:color w:val="5A697D"/>
          <w:sz w:val="24"/>
        </w:rPr>
      </w:pPr>
      <w:r>
        <w:rPr>
          <w:rFonts w:cs="Segoe UI"/>
          <w:color w:val="5A697D"/>
          <w:sz w:val="24"/>
        </w:rPr>
        <w:t>Licensing and Pricing Model</w:t>
      </w:r>
    </w:p>
    <w:p w14:paraId="751E7104" w14:textId="67129D6A" w:rsidR="00F35280" w:rsidRDefault="00F64D87" w:rsidP="00F35280">
      <w:pPr>
        <w:spacing w:before="480" w:after="0"/>
        <w:jc w:val="center"/>
        <w:rPr>
          <w:rFonts w:cs="Segoe UI"/>
          <w:color w:val="5A697D"/>
          <w:sz w:val="20"/>
        </w:rPr>
      </w:pPr>
      <w:r>
        <w:rPr>
          <w:rFonts w:cs="Segoe UI"/>
          <w:color w:val="5A697D"/>
          <w:sz w:val="20"/>
        </w:rPr>
        <w:t>On-premise  |  SQL Server  |  PostgreSQL  |  Oracle</w:t>
      </w:r>
    </w:p>
    <w:p w14:paraId="52EDE5EE" w14:textId="0B9AC0B1" w:rsidR="00F35280" w:rsidRDefault="00F35280">
      <w:pPr>
        <w:spacing w:after="160" w:line="278" w:lineRule="auto"/>
        <w:rPr>
          <w:rFonts w:cs="Segoe UI"/>
          <w:color w:val="5A697D"/>
          <w:sz w:val="20"/>
        </w:rPr>
      </w:pPr>
      <w:r>
        <w:rPr>
          <w:rFonts w:cs="Segoe UI"/>
          <w:color w:val="5A697D"/>
          <w:sz w:val="20"/>
        </w:rPr>
        <w:br w:type="page"/>
      </w:r>
    </w:p>
    <w:p w14:paraId="4ADF08FD" w14:textId="69689EB6" w:rsidR="00F35280" w:rsidRDefault="00F35280" w:rsidP="00F35280">
      <w:pPr>
        <w:spacing w:before="280"/>
        <w:rPr>
          <w:rFonts w:ascii="Segoe UI Semibold" w:hAnsi="Segoe UI Semibold" w:cs="Segoe UI"/>
          <w:b/>
          <w:color w:val="0F2544"/>
          <w:sz w:val="40"/>
        </w:rPr>
      </w:pPr>
      <w:r>
        <w:rPr>
          <w:rFonts w:ascii="Segoe UI Semibold" w:hAnsi="Segoe UI Semibold" w:cs="Segoe UI"/>
          <w:b/>
          <w:color w:val="0F2544"/>
          <w:sz w:val="40"/>
        </w:rPr>
        <w:lastRenderedPageBreak/>
        <w:t>1. Licensing Model</w:t>
      </w:r>
    </w:p>
    <w:p w14:paraId="50342DA6" w14:textId="5CE11031" w:rsidR="00F35280" w:rsidRDefault="002840EB" w:rsidP="00F35280">
      <w:pPr>
        <w:rPr>
          <w:rFonts w:cs="Segoe UI"/>
        </w:rPr>
      </w:pPr>
      <w:r>
        <w:rPr>
          <w:rFonts w:cs="Segoe UI"/>
        </w:rPr>
        <w:t>SQL Change Guard is offered on-premise with an annual license model. The price is made of two items: a fixed platform fee and a production database server fee. The platform fee includes every module, all three database engines and unlimited users. The server fee starts with the first server and every additional server costs less than the one before it; the unit price never falls below a defined floor. Once a defined threshold is reached the server count becomes unlimited. Test, development and staging environments are free and are not counted.</w:t>
      </w:r>
    </w:p>
    <w:p w14:paraId="06A8E614" w14:textId="09E13783" w:rsidR="00F35280" w:rsidRDefault="00F64D87" w:rsidP="00F35280">
      <w:pPr>
        <w:spacing w:after="60"/>
        <w:ind w:left="280"/>
        <w:rPr>
          <w:rFonts w:cs="Segoe UI"/>
        </w:rPr>
      </w:pPr>
      <w:r>
        <w:rPr>
          <w:rFonts w:cs="Segoe UI"/>
          <w:color w:val="0F2544"/>
        </w:rPr>
        <w:t>▪  Priced by the platform fee plus the number of production database servers; users are unlimited</w:t>
      </w:r>
    </w:p>
    <w:p w14:paraId="6665A598" w14:textId="53CFC2DB" w:rsidR="00F35280" w:rsidRDefault="00F64D87" w:rsidP="00F35280">
      <w:pPr>
        <w:spacing w:after="60"/>
        <w:ind w:left="280"/>
        <w:rPr>
          <w:rFonts w:cs="Segoe UI"/>
        </w:rPr>
      </w:pPr>
      <w:r>
        <w:rPr>
          <w:rFonts w:cs="Segoe UI"/>
          <w:color w:val="0F2544"/>
        </w:rPr>
        <w:t>▪  Annual license</w:t>
      </w:r>
    </w:p>
    <w:p w14:paraId="76910F9B" w14:textId="2F9CB52B" w:rsidR="00F35280" w:rsidRDefault="00F64D87" w:rsidP="00F35280">
      <w:pPr>
        <w:spacing w:after="60"/>
        <w:ind w:left="280"/>
        <w:rPr>
          <w:rFonts w:cs="Segoe UI"/>
        </w:rPr>
      </w:pPr>
      <w:r>
        <w:rPr>
          <w:rFonts w:cs="Segoe UI"/>
          <w:color w:val="0F2544"/>
        </w:rPr>
        <w:t>▪  Every module and all three database engines are included; non-production servers are free and are not counted; modules are not sold separately</w:t>
      </w:r>
    </w:p>
    <w:p w14:paraId="0D6ED56F" w14:textId="6BF3C7CA" w:rsidR="00F35280" w:rsidRDefault="00F64D87" w:rsidP="00F35280">
      <w:pPr>
        <w:spacing w:after="60"/>
        <w:ind w:left="280"/>
        <w:rPr>
          <w:rFonts w:cs="Segoe UI"/>
        </w:rPr>
      </w:pPr>
      <w:r>
        <w:rPr>
          <w:rFonts w:cs="Segoe UI"/>
          <w:color w:val="0F2544"/>
        </w:rPr>
        <w:t>▪  The license is checked offline by signature verification, using customer, scope and expiry information. If the license is invalid or expired (after a 7-day grace period), write operations stop; sign-in and the license screen stay available</w:t>
      </w:r>
    </w:p>
    <w:p w14:paraId="667BAFE3" w14:textId="6E731227" w:rsidR="00F35280" w:rsidRPr="008333A8" w:rsidRDefault="008333A8" w:rsidP="008333A8">
      <w:pPr>
        <w:rPr>
          <w:b/>
        </w:rPr>
      </w:pPr>
      <w:r w:rsidRPr="008333A8">
        <w:rPr>
          <w:b/>
        </w:rPr>
        <w:t>Where the license is stored</w:t>
      </w:r>
    </w:p>
    <w:p w14:paraId="32CFF191" w14:textId="10C8BAB7" w:rsidR="008333A8" w:rsidRPr="008333A8" w:rsidRDefault="008333A8" w:rsidP="008333A8">
      <w:r w:rsidRPr="008333A8">
        <w:t>The license file is uploaded once through the product interface and its content is stored in the application database. The API and the Worker read the same record, so both components always run with the same license scope. When the license is renewed you do not need to restart the services; both components pick up the change on their own.</w:t>
      </w:r>
    </w:p>
    <w:p w14:paraId="55118601" w14:textId="2451D3EA" w:rsidR="008333A8" w:rsidRPr="008333A8" w:rsidRDefault="008333A8" w:rsidP="008333A8">
      <w:r w:rsidRPr="008333A8">
        <w:t>The public key that verifies the license signature is deliberately kept in the configuration file and not in the database. If the license and the key that verifies it lived in the same place, anyone with database access could change both the license and its verifier. The Worker receives this key from the API at startup; it is not configured separately.</w:t>
      </w:r>
    </w:p>
    <w:p w14:paraId="10E385D8" w14:textId="025A7D63" w:rsidR="008333A8" w:rsidRPr="008333A8" w:rsidRDefault="008333A8" w:rsidP="008333A8">
      <w:r w:rsidRPr="008333A8">
        <w:t>If the Worker cannot verify the license, the license limits cannot be enforced on that component. This is shown as a warning on the worker indicator in the top bar; hovering over it explains the cause and what to do.</w:t>
      </w:r>
    </w:p>
    <w:p w14:paraId="6C9745B7" w14:textId="5661BE97" w:rsidR="008333A8" w:rsidRPr="008333A8" w:rsidRDefault="008333A8" w:rsidP="008333A8">
      <w:r w:rsidRPr="008333A8">
        <w:t>License history is preserved: when a new license is uploaded the previous record is not deleted, it is kept as inactive. If an invalid file is uploaded the content is never stored and the running license stays as it is. When and by whom the license scope changed is read from the audit trail.</w:t>
      </w:r>
    </w:p>
    <w:p w14:paraId="7525A695" w14:textId="77777777" w:rsidR="008333A8" w:rsidRDefault="008333A8" w:rsidP="00F35280">
      <w:pPr>
        <w:spacing w:after="60"/>
        <w:rPr>
          <w:rFonts w:cs="Segoe UI"/>
        </w:rPr>
      </w:pPr>
    </w:p>
    <w:p w14:paraId="4C732031" w14:textId="1797686B" w:rsidR="00F35280" w:rsidRDefault="00F64D87" w:rsidP="00F35280">
      <w:pPr>
        <w:spacing w:before="280"/>
        <w:rPr>
          <w:rFonts w:ascii="Segoe UI Semibold" w:hAnsi="Segoe UI Semibold" w:cs="Segoe UI"/>
          <w:b/>
          <w:color w:val="0F2544"/>
          <w:sz w:val="40"/>
        </w:rPr>
      </w:pPr>
      <w:r>
        <w:rPr>
          <w:rFonts w:ascii="Segoe UI Semibold" w:hAnsi="Segoe UI Semibold" w:cs="Segoe UI"/>
          <w:b/>
          <w:color w:val="0F2544"/>
          <w:sz w:val="40"/>
        </w:rPr>
        <w:t>2. Installation</w:t>
      </w:r>
    </w:p>
    <w:p w14:paraId="743EBD1A" w14:textId="3406EB09" w:rsidR="00F35280" w:rsidRDefault="00F64D87" w:rsidP="00F35280">
      <w:pPr>
        <w:rPr>
          <w:rFonts w:cs="Segoe UI"/>
        </w:rPr>
      </w:pPr>
      <w:r>
        <w:rPr>
          <w:rFonts w:cs="Segoe UI"/>
        </w:rPr>
        <w:t>Installation prerequisites, installation steps, upgrades and post-installation governance checks are outside the scope of this document. See 06 Installation Prerequisites for preparation, 07 Installation and Operations for installation, upgrades and operation, and 08 Installation and First Use for the first installation and first use steps. Post-installation gov</w:t>
      </w:r>
      <w:r>
        <w:rPr>
          <w:rFonts w:cs="Segoe UI"/>
        </w:rPr>
        <w:lastRenderedPageBreak/>
        <w:t>ernance checks are shown live in the product under Settings &gt; Diagnostics &gt; Governance Readiness.</w:t>
      </w:r>
    </w:p>
    <w:p w14:paraId="1A2F317E" w14:textId="77777777" w:rsidR="00F35280" w:rsidRDefault="00F35280" w:rsidP="00F35280">
      <w:pPr>
        <w:spacing w:after="60"/>
        <w:rPr>
          <w:rFonts w:cs="Segoe UI"/>
        </w:rPr>
      </w:pPr>
    </w:p>
    <w:p w14:paraId="0947FFA8" w14:textId="77777777" w:rsidR="00F35280" w:rsidRDefault="00F35280" w:rsidP="00F35280">
      <w:pPr>
        <w:spacing w:before="280"/>
        <w:rPr>
          <w:rFonts w:ascii="Segoe UI Semibold" w:hAnsi="Segoe UI Semibold" w:cs="Segoe UI"/>
          <w:b/>
          <w:color w:val="0F2544"/>
          <w:sz w:val="40"/>
        </w:rPr>
      </w:pPr>
    </w:p>
    <w:p w14:paraId="32576774" w14:textId="5299C649" w:rsidR="00F35280" w:rsidRDefault="00F64D87" w:rsidP="00F35280">
      <w:pPr>
        <w:spacing w:before="280"/>
        <w:rPr>
          <w:rFonts w:ascii="Segoe UI Semibold" w:hAnsi="Segoe UI Semibold" w:cs="Segoe UI Semibold"/>
          <w:b/>
          <w:color w:val="0F2544"/>
          <w:sz w:val="40"/>
        </w:rPr>
      </w:pPr>
      <w:r>
        <w:rPr>
          <w:rFonts w:ascii="Segoe UI Semibold" w:hAnsi="Segoe UI Semibold" w:cs="Segoe UI Semibold"/>
          <w:b/>
          <w:color w:val="0F2544"/>
          <w:sz w:val="40"/>
        </w:rPr>
        <w:t>3. Free Demo</w:t>
      </w:r>
    </w:p>
    <w:p w14:paraId="66BF232A" w14:textId="4DB4F619" w:rsidR="00F35280" w:rsidRDefault="00F35280" w:rsidP="00F35280">
      <w:pPr>
        <w:rPr>
          <w:rFonts w:cs="Segoe UI"/>
        </w:rPr>
      </w:pPr>
      <w:r>
        <w:rPr>
          <w:rFonts w:cs="Segoe UI"/>
        </w:rPr>
        <w:t>You can request a 20-30 minute live demo on your own environment. Contact us for a quote tailored to your organization.</w:t>
      </w:r>
    </w:p>
    <w:p w14:paraId="0C6C5991" w14:textId="1851BFD4" w:rsidR="00F35280" w:rsidRDefault="00F64D87" w:rsidP="00F35280">
      <w:pPr>
        <w:spacing w:before="280"/>
        <w:rPr>
          <w:rFonts w:ascii="Segoe UI Semibold" w:hAnsi="Segoe UI Semibold" w:cs="Segoe UI Semibold"/>
          <w:b/>
          <w:color w:val="0F2544"/>
          <w:sz w:val="40"/>
        </w:rPr>
      </w:pPr>
      <w:r>
        <w:rPr>
          <w:rFonts w:ascii="Segoe UI Semibold" w:hAnsi="Segoe UI Semibold" w:cs="Segoe UI Semibold"/>
          <w:b/>
          <w:color w:val="0F2544"/>
          <w:sz w:val="40"/>
        </w:rPr>
        <w:t>4. Contact</w:t>
      </w:r>
    </w:p>
    <w:p w14:paraId="3408C4AF" w14:textId="557156C6" w:rsidR="00F35280" w:rsidRDefault="00F35280" w:rsidP="00F35280">
      <w:pPr>
        <w:spacing w:after="60"/>
        <w:ind w:left="280"/>
        <w:rPr>
          <w:rFonts w:cs="Segoe UI"/>
        </w:rPr>
      </w:pPr>
      <w:r>
        <w:rPr>
          <w:rFonts w:cs="Segoe UI"/>
          <w:color w:val="0F2544"/>
        </w:rPr>
        <w:t xml:space="preserve">▪  </w:t>
      </w:r>
      <w:r>
        <w:rPr>
          <w:rFonts w:cs="Segoe UI"/>
        </w:rPr>
        <w:t>Web: www.sqlchangeguard.com</w:t>
      </w:r>
    </w:p>
    <w:p w14:paraId="35DDCDDA" w14:textId="38EBC6ED" w:rsidR="00F35280" w:rsidRDefault="00F35280" w:rsidP="00F35280">
      <w:pPr>
        <w:spacing w:after="60"/>
        <w:ind w:left="280"/>
        <w:rPr>
          <w:rFonts w:cs="Segoe UI"/>
        </w:rPr>
      </w:pPr>
      <w:r>
        <w:rPr>
          <w:rFonts w:cs="Segoe UI"/>
          <w:color w:val="0F2544"/>
        </w:rPr>
        <w:t xml:space="preserve">▪  </w:t>
      </w:r>
      <w:r>
        <w:rPr>
          <w:rFonts w:cs="Segoe UI"/>
        </w:rPr>
        <w:t>Email: onur.egilmez@sqlchangeguard.com  |  info@sqlchangeguard.com</w:t>
      </w:r>
    </w:p>
    <w:p w14:paraId="274CF74F" w14:textId="0FA1513F" w:rsidR="00F35280" w:rsidRDefault="00F35280" w:rsidP="00F35280">
      <w:pPr>
        <w:spacing w:after="60"/>
        <w:ind w:left="280"/>
        <w:rPr>
          <w:rFonts w:cs="Segoe UI"/>
        </w:rPr>
      </w:pPr>
      <w:r>
        <w:rPr>
          <w:rFonts w:cs="Segoe UI"/>
          <w:color w:val="0F2544"/>
        </w:rPr>
        <w:t xml:space="preserve">▪  </w:t>
      </w:r>
      <w:r>
        <w:rPr>
          <w:rFonts w:cs="Segoe UI"/>
        </w:rPr>
        <w:t>Phone: +90 505 621 29 02</w:t>
      </w:r>
    </w:p>
    <w:p w14:paraId="0846F638" w14:textId="0312EE41" w:rsidR="00F35280" w:rsidRDefault="00F35280" w:rsidP="00F35280">
      <w:pPr>
        <w:spacing w:after="60"/>
        <w:ind w:left="280"/>
        <w:rPr>
          <w:rFonts w:cs="Segoe UI"/>
        </w:rPr>
      </w:pPr>
      <w:r>
        <w:rPr>
          <w:rFonts w:cs="Segoe UI"/>
          <w:color w:val="0F2544"/>
        </w:rPr>
        <w:t xml:space="preserve">▪  </w:t>
      </w:r>
      <w:r>
        <w:rPr>
          <w:rFonts w:cs="Segoe UI"/>
        </w:rPr>
        <w:t>LinkedIn: linkedin.com/company/sqlchangeguard</w:t>
      </w:r>
    </w:p>
    <w:p w14:paraId="3D5F25B8" w14:textId="77777777" w:rsidR="00F35280" w:rsidRDefault="00F35280" w:rsidP="00F35280">
      <w:pPr>
        <w:spacing w:after="60"/>
        <w:rPr>
          <w:rFonts w:cs="Segoe UI"/>
        </w:rPr>
      </w:pPr>
    </w:p>
    <w:p w14:paraId="010B61F0" w14:textId="77777777" w:rsidR="00F35280" w:rsidRDefault="00F35280" w:rsidP="00F35280">
      <w:pPr>
        <w:spacing w:after="60"/>
        <w:rPr>
          <w:rFonts w:cs="Segoe UI"/>
        </w:rPr>
      </w:pPr>
    </w:p>
    <w:sectPr w:rsidR="00F35280" w:rsidSect="00F35280">
      <w:footerReference w:type="default" r:id="rId6"/>
      <w:pgSz w:w="12240" w:h="15840"/>
      <w:pgMar w:top="1200" w:right="1280" w:bottom="1200" w:left="12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8949C" w14:textId="77777777" w:rsidR="007255D7" w:rsidRDefault="007255D7" w:rsidP="00F35280">
      <w:pPr>
        <w:spacing w:after="0"/>
      </w:pPr>
      <w:r>
        <w:separator/>
      </w:r>
    </w:p>
  </w:endnote>
  <w:endnote w:type="continuationSeparator" w:id="0">
    <w:p w14:paraId="27CEF036" w14:textId="77777777" w:rsidR="007255D7" w:rsidRDefault="007255D7" w:rsidP="00F3528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Semibold">
    <w:panose1 w:val="020B07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037C7" w14:textId="08327430" w:rsidR="00F35280" w:rsidRPr="00F35280" w:rsidRDefault="00F35280" w:rsidP="00F35280">
    <w:pPr>
      <w:pStyle w:val="Footer"/>
      <w:jc w:val="center"/>
      <w:rPr>
        <w:rFonts w:cs="Segoe UI"/>
        <w:color w:val="5A697D"/>
        <w:sz w:val="16"/>
      </w:rPr>
    </w:pPr>
    <w:r>
      <w:rPr>
        <w:rFonts w:cs="Segoe UI"/>
        <w:color w:val="5A697D"/>
        <w:sz w:val="16"/>
      </w:rPr>
      <w:t>SQL Change Guard  |  Database Operations Governance Platform  |  sqlchangeguard.com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4D234" w14:textId="77777777" w:rsidR="007255D7" w:rsidRDefault="007255D7" w:rsidP="00F35280">
      <w:pPr>
        <w:spacing w:after="0"/>
      </w:pPr>
      <w:r>
        <w:separator/>
      </w:r>
    </w:p>
  </w:footnote>
  <w:footnote w:type="continuationSeparator" w:id="0">
    <w:p w14:paraId="43704CC7" w14:textId="77777777" w:rsidR="007255D7" w:rsidRDefault="007255D7" w:rsidP="00F35280">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280"/>
    <w:rsid w:val="000279E4"/>
    <w:rsid w:val="000E0C63"/>
    <w:rsid w:val="00173295"/>
    <w:rsid w:val="001C4FBF"/>
    <w:rsid w:val="002840EB"/>
    <w:rsid w:val="002E791F"/>
    <w:rsid w:val="003D4FD6"/>
    <w:rsid w:val="00511DDA"/>
    <w:rsid w:val="00552666"/>
    <w:rsid w:val="006F2242"/>
    <w:rsid w:val="006F5405"/>
    <w:rsid w:val="007255D7"/>
    <w:rsid w:val="00752FAF"/>
    <w:rsid w:val="007F0E99"/>
    <w:rsid w:val="007F541E"/>
    <w:rsid w:val="008333A8"/>
    <w:rsid w:val="008507C5"/>
    <w:rsid w:val="008B0D42"/>
    <w:rsid w:val="008D0964"/>
    <w:rsid w:val="009A379A"/>
    <w:rsid w:val="00AF09F6"/>
    <w:rsid w:val="00B27612"/>
    <w:rsid w:val="00B45F9E"/>
    <w:rsid w:val="00B870A3"/>
    <w:rsid w:val="00BC2DF0"/>
    <w:rsid w:val="00C0003D"/>
    <w:rsid w:val="00C707D0"/>
    <w:rsid w:val="00D32495"/>
    <w:rsid w:val="00DF2A71"/>
    <w:rsid w:val="00E04947"/>
    <w:rsid w:val="00E32335"/>
    <w:rsid w:val="00E40AEE"/>
    <w:rsid w:val="00E555C8"/>
    <w:rsid w:val="00EB0D60"/>
    <w:rsid w:val="00EF6006"/>
    <w:rsid w:val="00F35280"/>
    <w:rsid w:val="00F5783C"/>
    <w:rsid w:val="00F64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154FAC"/>
  <w15:chartTrackingRefBased/>
  <w15:docId w15:val="{F8357FD9-51E7-4995-9224-6CF88241B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40" w:lineRule="auto"/>
    </w:pPr>
    <w:rPr>
      <w:rFonts w:ascii="Segoe UI" w:hAnsi="Segoe UI"/>
      <w:color w:val="1E293B"/>
      <w:sz w:val="22"/>
    </w:rPr>
  </w:style>
  <w:style w:type="paragraph" w:styleId="Heading1">
    <w:name w:val="heading 1"/>
    <w:basedOn w:val="Normal"/>
    <w:next w:val="Normal"/>
    <w:link w:val="Heading1Char"/>
    <w:uiPriority w:val="9"/>
    <w:qFormat/>
    <w:rsid w:val="00F352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352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3528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3528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3528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352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52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52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52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528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3528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3528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3528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3528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352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52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52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5280"/>
    <w:rPr>
      <w:rFonts w:eastAsiaTheme="majorEastAsia" w:cstheme="majorBidi"/>
      <w:color w:val="272727" w:themeColor="text1" w:themeTint="D8"/>
    </w:rPr>
  </w:style>
  <w:style w:type="paragraph" w:styleId="Title">
    <w:name w:val="Title"/>
    <w:basedOn w:val="Normal"/>
    <w:next w:val="Normal"/>
    <w:link w:val="TitleChar"/>
    <w:uiPriority w:val="10"/>
    <w:qFormat/>
    <w:rsid w:val="00F3528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52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52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52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5280"/>
    <w:pPr>
      <w:spacing w:before="160"/>
      <w:jc w:val="center"/>
    </w:pPr>
    <w:rPr>
      <w:i/>
      <w:iCs/>
      <w:color w:val="404040" w:themeColor="text1" w:themeTint="BF"/>
    </w:rPr>
  </w:style>
  <w:style w:type="character" w:customStyle="1" w:styleId="QuoteChar">
    <w:name w:val="Quote Char"/>
    <w:basedOn w:val="DefaultParagraphFont"/>
    <w:link w:val="Quote"/>
    <w:uiPriority w:val="29"/>
    <w:rsid w:val="00F35280"/>
    <w:rPr>
      <w:i/>
      <w:iCs/>
      <w:color w:val="404040" w:themeColor="text1" w:themeTint="BF"/>
    </w:rPr>
  </w:style>
  <w:style w:type="paragraph" w:styleId="ListParagraph">
    <w:name w:val="List Paragraph"/>
    <w:basedOn w:val="Normal"/>
    <w:uiPriority w:val="34"/>
    <w:qFormat/>
    <w:rsid w:val="00F35280"/>
    <w:pPr>
      <w:ind w:left="720"/>
      <w:contextualSpacing/>
    </w:pPr>
  </w:style>
  <w:style w:type="character" w:styleId="IntenseEmphasis">
    <w:name w:val="Intense Emphasis"/>
    <w:basedOn w:val="DefaultParagraphFont"/>
    <w:uiPriority w:val="21"/>
    <w:qFormat/>
    <w:rsid w:val="00F35280"/>
    <w:rPr>
      <w:i/>
      <w:iCs/>
      <w:color w:val="2F5496" w:themeColor="accent1" w:themeShade="BF"/>
    </w:rPr>
  </w:style>
  <w:style w:type="paragraph" w:styleId="IntenseQuote">
    <w:name w:val="Intense Quote"/>
    <w:basedOn w:val="Normal"/>
    <w:next w:val="Normal"/>
    <w:link w:val="IntenseQuoteChar"/>
    <w:uiPriority w:val="30"/>
    <w:qFormat/>
    <w:rsid w:val="00F352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35280"/>
    <w:rPr>
      <w:i/>
      <w:iCs/>
      <w:color w:val="2F5496" w:themeColor="accent1" w:themeShade="BF"/>
    </w:rPr>
  </w:style>
  <w:style w:type="character" w:styleId="IntenseReference">
    <w:name w:val="Intense Reference"/>
    <w:basedOn w:val="DefaultParagraphFont"/>
    <w:uiPriority w:val="32"/>
    <w:qFormat/>
    <w:rsid w:val="00F35280"/>
    <w:rPr>
      <w:b/>
      <w:bCs/>
      <w:smallCaps/>
      <w:color w:val="2F5496" w:themeColor="accent1" w:themeShade="BF"/>
      <w:spacing w:val="5"/>
    </w:rPr>
  </w:style>
  <w:style w:type="paragraph" w:styleId="Header">
    <w:name w:val="header"/>
    <w:basedOn w:val="Normal"/>
    <w:link w:val="HeaderChar"/>
    <w:uiPriority w:val="99"/>
    <w:unhideWhenUsed/>
    <w:rsid w:val="00F35280"/>
    <w:pPr>
      <w:tabs>
        <w:tab w:val="center" w:pos="4703"/>
        <w:tab w:val="right" w:pos="9406"/>
      </w:tabs>
      <w:spacing w:after="0"/>
    </w:pPr>
  </w:style>
  <w:style w:type="character" w:customStyle="1" w:styleId="HeaderChar">
    <w:name w:val="Header Char"/>
    <w:basedOn w:val="DefaultParagraphFont"/>
    <w:link w:val="Header"/>
    <w:uiPriority w:val="99"/>
    <w:rsid w:val="00F35280"/>
    <w:rPr>
      <w:rFonts w:ascii="Segoe UI" w:hAnsi="Segoe UI"/>
      <w:color w:val="1E293B"/>
      <w:sz w:val="22"/>
    </w:rPr>
  </w:style>
  <w:style w:type="paragraph" w:styleId="Footer">
    <w:name w:val="footer"/>
    <w:basedOn w:val="Normal"/>
    <w:link w:val="FooterChar"/>
    <w:uiPriority w:val="99"/>
    <w:unhideWhenUsed/>
    <w:rsid w:val="00F35280"/>
    <w:pPr>
      <w:tabs>
        <w:tab w:val="center" w:pos="4703"/>
        <w:tab w:val="right" w:pos="9406"/>
      </w:tabs>
      <w:spacing w:after="0"/>
    </w:pPr>
  </w:style>
  <w:style w:type="character" w:customStyle="1" w:styleId="FooterChar">
    <w:name w:val="Footer Char"/>
    <w:basedOn w:val="DefaultParagraphFont"/>
    <w:link w:val="Footer"/>
    <w:uiPriority w:val="99"/>
    <w:rsid w:val="00F35280"/>
    <w:rPr>
      <w:rFonts w:ascii="Segoe UI" w:hAnsi="Segoe UI"/>
      <w:color w:val="1E293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486</Words>
  <Characters>2771</Characters>
  <Application>Microsoft Office Word</Application>
  <DocSecurity>0</DocSecurity>
  <Lines>23</Lines>
  <Paragraphs>6</Paragraphs>
  <ScaleCrop>false</ScaleCrop>
  <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onur eğilmez</dc:creator>
  <cp:keywords/>
  <dc:description/>
  <cp:lastModifiedBy>onur eğilmez</cp:lastModifiedBy>
  <cp:revision>11</cp:revision>
  <dcterms:created xsi:type="dcterms:W3CDTF">2026-07-13T13:11:00Z</dcterms:created>
  <dcterms:modified xsi:type="dcterms:W3CDTF">2026-10-21T21:19:00Z</dcterms:modified>
</cp:coreProperties>
</file>