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1C57" w14:textId="77777777" w:rsidR="007F0E99" w:rsidRDefault="007F0E99"/>
    <w:p w14:paraId="163E7B94" w14:textId="77777777" w:rsidR="005500DE" w:rsidRDefault="005500DE"/>
    <w:p w14:paraId="007B7268" w14:textId="77777777" w:rsidR="005500DE" w:rsidRDefault="005500DE"/>
    <w:p w14:paraId="3A2432D2" w14:textId="77777777" w:rsidR="005500DE" w:rsidRDefault="005500DE"/>
    <w:p w14:paraId="3C63577C" w14:textId="4A2013C7" w:rsidR="005500DE" w:rsidRDefault="005500DE" w:rsidP="005500DE">
      <w:pPr>
        <w:jc w:val="center"/>
        <w:rPr>
          <w:rFonts w:ascii="Segoe UI Semibold" w:hAnsi="Segoe UI Semibold"/>
          <w:b/>
          <w:color w:val="0F2544"/>
          <w:sz w:val="68"/>
        </w:rPr>
      </w:pPr>
      <w:r>
        <w:rPr>
          <w:rFonts w:ascii="Segoe UI Semibold" w:hAnsi="Segoe UI Semibold"/>
          <w:b/>
          <w:color w:val="0F2544"/>
          <w:sz w:val="68"/>
        </w:rPr>
        <w:t>SQL Change Guard</w:t>
      </w:r>
    </w:p>
    <w:p w14:paraId="5BF480AC" w14:textId="5F68715C" w:rsidR="005500DE" w:rsidRDefault="006954A7" w:rsidP="005500DE">
      <w:pPr>
        <w:spacing w:after="80"/>
        <w:jc w:val="center"/>
        <w:rPr>
          <w:rFonts w:cs="Segoe UI"/>
          <w:sz w:val="32"/>
        </w:rPr>
      </w:pPr>
      <w:r>
        <w:rPr>
          <w:rFonts w:cs="Segoe UI"/>
          <w:sz w:val="32"/>
        </w:rPr>
        <w:t>Lisans Modeli</w:t>
      </w:r>
    </w:p>
    <w:p w14:paraId="344C4FCF" w14:textId="6E9E83CD" w:rsidR="005500DE" w:rsidRDefault="005500DE" w:rsidP="005500DE">
      <w:pPr>
        <w:spacing w:after="80"/>
        <w:jc w:val="center"/>
        <w:rPr>
          <w:rFonts w:ascii="Arial" w:hAnsi="Arial" w:cs="Arial"/>
          <w:color w:val="0F2544"/>
          <w:sz w:val="24"/>
        </w:rPr>
      </w:pPr>
      <w:r>
        <w:rPr>
          <w:rFonts w:ascii="Arial" w:hAnsi="Arial" w:cs="Arial"/>
          <w:color w:val="0F2544"/>
          <w:sz w:val="24"/>
        </w:rPr>
        <w:t>────────────────────────</w:t>
      </w:r>
    </w:p>
    <w:p w14:paraId="115A0181" w14:textId="3D2717B5" w:rsidR="005500DE" w:rsidRDefault="006954A7" w:rsidP="005500DE">
      <w:pPr>
        <w:spacing w:before="120" w:after="80"/>
        <w:jc w:val="center"/>
        <w:rPr>
          <w:rFonts w:cs="Segoe UI"/>
          <w:color w:val="5A697D"/>
          <w:sz w:val="24"/>
        </w:rPr>
      </w:pPr>
      <w:r>
        <w:rPr>
          <w:rFonts w:cs="Segoe UI"/>
          <w:color w:val="5A697D"/>
          <w:sz w:val="24"/>
        </w:rPr>
        <w:t>Lisanslama ve Fiyat Modeli</w:t>
      </w:r>
    </w:p>
    <w:p w14:paraId="4A4ED80A" w14:textId="710034BE" w:rsidR="005500DE" w:rsidRDefault="006954A7" w:rsidP="005500DE">
      <w:pPr>
        <w:spacing w:before="480" w:after="0"/>
        <w:jc w:val="center"/>
        <w:rPr>
          <w:rFonts w:cs="Segoe UI"/>
          <w:color w:val="5A697D"/>
          <w:sz w:val="20"/>
        </w:rPr>
      </w:pPr>
      <w:r>
        <w:rPr>
          <w:rFonts w:cs="Segoe UI"/>
          <w:color w:val="5A697D"/>
          <w:sz w:val="20"/>
        </w:rPr>
        <w:t>On-premise  |  SQL Server  |  PostgreSQL  |  Oracle</w:t>
      </w:r>
    </w:p>
    <w:p w14:paraId="31847F21" w14:textId="430DD13B" w:rsidR="005500DE" w:rsidRDefault="005500DE">
      <w:pPr>
        <w:spacing w:after="160" w:line="278" w:lineRule="auto"/>
        <w:rPr>
          <w:rFonts w:cs="Segoe UI"/>
          <w:color w:val="5A697D"/>
          <w:sz w:val="20"/>
        </w:rPr>
      </w:pPr>
      <w:r>
        <w:rPr>
          <w:rFonts w:cs="Segoe UI"/>
          <w:color w:val="5A697D"/>
          <w:sz w:val="20"/>
        </w:rPr>
        <w:br w:type="page"/>
      </w:r>
    </w:p>
    <w:p w14:paraId="04209FC6" w14:textId="729E3283" w:rsidR="005500DE" w:rsidRDefault="005500DE" w:rsidP="005500DE">
      <w:pPr>
        <w:spacing w:before="280"/>
        <w:rPr>
          <w:rFonts w:ascii="Segoe UI Semibold" w:hAnsi="Segoe UI Semibold" w:cs="Segoe UI"/>
          <w:b/>
          <w:color w:val="0F2544"/>
          <w:sz w:val="40"/>
        </w:rPr>
      </w:pPr>
      <w:r>
        <w:rPr>
          <w:rFonts w:ascii="Segoe UI Semibold" w:hAnsi="Segoe UI Semibold" w:cs="Segoe UI"/>
          <w:b/>
          <w:color w:val="0F2544"/>
          <w:sz w:val="40"/>
        </w:rPr>
        <w:lastRenderedPageBreak/>
        <w:t>1. Lisanslama Modeli</w:t>
      </w:r>
    </w:p>
    <w:p w14:paraId="641F4719" w14:textId="6BACC149" w:rsidR="005500DE" w:rsidRDefault="002E60DF" w:rsidP="005500DE">
      <w:pPr>
        <w:rPr>
          <w:rFonts w:cs="Segoe UI"/>
        </w:rPr>
      </w:pPr>
      <w:r>
        <w:rPr>
          <w:rFonts w:cs="Segoe UI"/>
        </w:rPr>
        <w:t>SQL Change Guard on-premise, yıllık lisans modeliyle sunulur. Fiyat iki kalemden oluşur: sabit platform bedeli ve üretim veritabanı sunucusu bedeli. Platform bedelinin içinde bütün modüller, üç veritabanı motorunun tamamı ve sınırsız kullanıcı vardır. Sunucu bedeli ilk sunucudan başlar ve her yeni sunucu bir öncekinden daha ucuzdur; birim fiyat belirlenen alt sınırın altına inmez. Belirlenen eşiğe ulaşıldığında sunucu sayısı sınırsız olur. Test, geliştirme ve hazırlık ortamları ücretsizdir ve sayılmaz.</w:t>
      </w:r>
    </w:p>
    <w:p w14:paraId="36E4B060" w14:textId="482E5F58" w:rsidR="005500DE" w:rsidRDefault="006954A7" w:rsidP="005500DE">
      <w:pPr>
        <w:spacing w:after="60"/>
        <w:ind w:left="280"/>
        <w:rPr>
          <w:rFonts w:cs="Segoe UI"/>
        </w:rPr>
      </w:pPr>
      <w:r>
        <w:rPr>
          <w:rFonts w:cs="Segoe UI"/>
          <w:color w:val="0F2544"/>
        </w:rPr>
        <w:t>▪  Fiyatı platform bedeli ile üretim veritabanı sunucusu sayısı belirler; kullanıcı sayısı sınırsızdır</w:t>
      </w:r>
    </w:p>
    <w:p w14:paraId="62E34897" w14:textId="19A55CD5" w:rsidR="005500DE" w:rsidRDefault="006954A7" w:rsidP="005500DE">
      <w:pPr>
        <w:spacing w:after="60"/>
        <w:ind w:left="280"/>
        <w:rPr>
          <w:rFonts w:cs="Segoe UI"/>
        </w:rPr>
      </w:pPr>
      <w:r>
        <w:rPr>
          <w:rFonts w:cs="Segoe UI"/>
          <w:color w:val="0F2544"/>
        </w:rPr>
        <w:t>▪  Yıllık lisans</w:t>
      </w:r>
    </w:p>
    <w:p w14:paraId="437817F9" w14:textId="77169407" w:rsidR="005500DE" w:rsidRDefault="006954A7" w:rsidP="005500DE">
      <w:pPr>
        <w:spacing w:after="60"/>
        <w:ind w:left="280"/>
        <w:rPr>
          <w:rFonts w:cs="Segoe UI"/>
        </w:rPr>
      </w:pPr>
      <w:r>
        <w:rPr>
          <w:rFonts w:cs="Segoe UI"/>
          <w:color w:val="0F2544"/>
        </w:rPr>
        <w:t>▪  Bütün modüller ve üç veritabanı motoru dahildir; üretim dışı sunucular ücretsizdir ve limite sayılmaz; modüller ayrı satılmaz</w:t>
      </w:r>
    </w:p>
    <w:p w14:paraId="181453C4" w14:textId="1B5514CB" w:rsidR="005500DE" w:rsidRDefault="006954A7" w:rsidP="005500DE">
      <w:pPr>
        <w:spacing w:after="60"/>
        <w:ind w:left="280"/>
        <w:rPr>
          <w:rFonts w:cs="Segoe UI"/>
        </w:rPr>
      </w:pPr>
      <w:r>
        <w:rPr>
          <w:rFonts w:cs="Segoe UI"/>
          <w:color w:val="0F2544"/>
        </w:rPr>
        <w:t>▪  Lisans müşteri, kapsam ve bitiş tarihi bilgisiyle, internet gerektirmeden imza doğrulamasıyla denetlenir. Lisans geçersizse ya da süresi dolmuşsa (7 günlük ek süreden sonra) yazma işlemleri durur; giriş ve lisans ekranı açık kalır</w:t>
      </w:r>
    </w:p>
    <w:p w14:paraId="78253BC6" w14:textId="09C7D9DB" w:rsidR="005500DE" w:rsidRPr="00235A52" w:rsidRDefault="00235A52" w:rsidP="00235A52">
      <w:pPr>
        <w:rPr>
          <w:b/>
        </w:rPr>
      </w:pPr>
      <w:r w:rsidRPr="00235A52">
        <w:rPr>
          <w:b/>
        </w:rPr>
        <w:t>Lisans nerede saklanır</w:t>
      </w:r>
    </w:p>
    <w:p w14:paraId="1FD00120" w14:textId="3F7438DB" w:rsidR="00235A52" w:rsidRPr="00235A52" w:rsidRDefault="00235A52" w:rsidP="00235A52">
      <w:r w:rsidRPr="00235A52">
        <w:t>Lisans dosyası ürün arayüzünden bir kez yüklenir ve içeriği uygulama veritabanında saklanır. API ve Worker aynı kaydı okur; böylece iki bileşen her zaman aynı lisans kapsamıyla çalışır. Lisans yenilendiğinde servisleri yeniden başlatmanız gerekmez, her iki bileşen de değişikliği kendiliğinden görür.</w:t>
      </w:r>
    </w:p>
    <w:p w14:paraId="5E652691" w14:textId="069932D8" w:rsidR="00235A52" w:rsidRPr="00235A52" w:rsidRDefault="00235A52" w:rsidP="00235A52">
      <w:r w:rsidRPr="00235A52">
        <w:t>Lisansın imzasını doğrulayan açık anahtar bilinçli olarak veritabanında değil yapılandırma dosyasında tutulur. Lisans ile onu doğrulayan anahtar aynı yerde olsaydı, veritabanına erişebilen biri hem lisansı hem doğrulayıcısını değiştirebilirdi. Worker bu anahtarı açılışta API'den alır; ayrıca yapılandırılmaz.</w:t>
      </w:r>
    </w:p>
    <w:p w14:paraId="28402227" w14:textId="450EE997" w:rsidR="00235A52" w:rsidRPr="00235A52" w:rsidRDefault="00235A52" w:rsidP="00235A52">
      <w:r w:rsidRPr="00235A52">
        <w:t>Worker lisansı doğrulayamazsa lisans sınırları o bileşende uygulanamaz. Bu durum arayüzde üst çubuktaki worker göstergesinde uyarı olarak görünür; göstergenin üzerine geldiğinizde sebebi ve ne yapılması gerektiği yazar.</w:t>
      </w:r>
    </w:p>
    <w:p w14:paraId="42F4D151" w14:textId="109B59E5" w:rsidR="00235A52" w:rsidRPr="00235A52" w:rsidRDefault="00235A52" w:rsidP="00235A52">
      <w:r w:rsidRPr="00235A52">
        <w:t>Lisans geçmişi korunur: yeni lisans yüklendiğinde önceki kayıt silinmez, pasif olarak saklanır. Geçersiz bir dosya yüklenirse içerik hiç saklanmaz ve çalışan lisans olduğu gibi kalır. Lisans kapsamının ne zaman ve kim tarafından değiştiği denetim izinden okunur.</w:t>
      </w:r>
    </w:p>
    <w:p w14:paraId="4DC0F73F" w14:textId="77777777" w:rsidR="00235A52" w:rsidRDefault="00235A52" w:rsidP="005500DE">
      <w:pPr>
        <w:spacing w:after="60"/>
        <w:rPr>
          <w:rFonts w:cs="Segoe UI"/>
        </w:rPr>
      </w:pPr>
    </w:p>
    <w:p w14:paraId="25C23AA7" w14:textId="14C75267" w:rsidR="005500DE" w:rsidRDefault="006954A7" w:rsidP="005500DE">
      <w:pPr>
        <w:spacing w:before="280"/>
        <w:rPr>
          <w:rFonts w:ascii="Segoe UI Semibold" w:hAnsi="Segoe UI Semibold" w:cs="Segoe UI"/>
          <w:b/>
          <w:color w:val="0F2544"/>
          <w:sz w:val="40"/>
        </w:rPr>
      </w:pPr>
      <w:r>
        <w:rPr>
          <w:rFonts w:ascii="Segoe UI Semibold" w:hAnsi="Segoe UI Semibold" w:cs="Segoe UI"/>
          <w:b/>
          <w:color w:val="0F2544"/>
          <w:sz w:val="40"/>
        </w:rPr>
        <w:t>2. Kurulum</w:t>
      </w:r>
    </w:p>
    <w:p w14:paraId="1E3A5B3C" w14:textId="7E62C653" w:rsidR="005500DE" w:rsidRDefault="006954A7" w:rsidP="005500DE">
      <w:pPr>
        <w:rPr>
          <w:rFonts w:cs="Segoe UI"/>
        </w:rPr>
      </w:pPr>
      <w:r>
        <w:rPr>
          <w:rFonts w:cs="Segoe UI"/>
        </w:rPr>
        <w:t>Kurulum ön gereksinimleri, kurulum adımları, güncelleme ve kurulum sonrası yönetişim kontrolleri bu belgenin konusu değildir. Ön hazırlık için 06 Kurulum Ön Hazırlık, kurulum, güncelleme ve işletim için 07 Kurulum ve İşletim, ilk kurulum ve ilk kullanım adımları için 08 Kurulum ve İlk Kullanım belgelerine bakın. Kurulum sonrası yönetişim kontrolleri ürün içinde Ayarlar &gt; Tanılama &gt; Yönetişim Kurulum Kont</w:t>
      </w:r>
      <w:r>
        <w:rPr>
          <w:rFonts w:cs="Segoe UI"/>
        </w:rPr>
        <w:lastRenderedPageBreak/>
        <w:t>rolü ekranında canlı olarak görülür.</w:t>
      </w:r>
    </w:p>
    <w:p w14:paraId="7341F020" w14:textId="77777777" w:rsidR="005500DE" w:rsidRDefault="005500DE" w:rsidP="005500DE">
      <w:pPr>
        <w:spacing w:after="60"/>
        <w:rPr>
          <w:rFonts w:cs="Segoe UI"/>
        </w:rPr>
      </w:pPr>
    </w:p>
    <w:p w14:paraId="26792048" w14:textId="77777777" w:rsidR="005500DE" w:rsidRDefault="005500DE" w:rsidP="005500DE">
      <w:pPr>
        <w:spacing w:before="280"/>
        <w:rPr>
          <w:rFonts w:ascii="Segoe UI Semibold" w:hAnsi="Segoe UI Semibold" w:cs="Segoe UI Semibold"/>
          <w:b/>
          <w:color w:val="0F2544"/>
          <w:sz w:val="40"/>
        </w:rPr>
      </w:pPr>
    </w:p>
    <w:p w14:paraId="7392C648" w14:textId="19D67047" w:rsidR="005500DE" w:rsidRDefault="006954A7" w:rsidP="005500DE">
      <w:pPr>
        <w:spacing w:before="280"/>
        <w:rPr>
          <w:rFonts w:ascii="Segoe UI Semibold" w:hAnsi="Segoe UI Semibold" w:cs="Segoe UI Semibold"/>
          <w:b/>
          <w:color w:val="0F2544"/>
          <w:sz w:val="40"/>
        </w:rPr>
      </w:pPr>
      <w:r>
        <w:rPr>
          <w:rFonts w:ascii="Segoe UI Semibold" w:hAnsi="Segoe UI Semibold" w:cs="Segoe UI Semibold"/>
          <w:b/>
          <w:color w:val="0F2544"/>
          <w:sz w:val="40"/>
        </w:rPr>
        <w:t>3. Ücretsiz Demo</w:t>
      </w:r>
    </w:p>
    <w:p w14:paraId="09434E83" w14:textId="7627BC72" w:rsidR="005500DE" w:rsidRDefault="005500DE" w:rsidP="005500DE">
      <w:pPr>
        <w:rPr>
          <w:rFonts w:cs="Segoe UI"/>
        </w:rPr>
      </w:pPr>
      <w:r>
        <w:rPr>
          <w:rFonts w:cs="Segoe UI"/>
        </w:rPr>
        <w:t>Kendi ortamınızda 20-30 dakikalık canlı demo talep edebilirsiniz. Kurumunuza özel fiyat teklifi için iletişime geçin.</w:t>
      </w:r>
    </w:p>
    <w:p w14:paraId="4AC46101" w14:textId="138C939D" w:rsidR="005500DE" w:rsidRDefault="006954A7" w:rsidP="005500DE">
      <w:pPr>
        <w:spacing w:before="280"/>
        <w:rPr>
          <w:rFonts w:ascii="Segoe UI Semibold" w:hAnsi="Segoe UI Semibold" w:cs="Segoe UI Semibold"/>
          <w:b/>
          <w:color w:val="0F2544"/>
          <w:sz w:val="40"/>
        </w:rPr>
      </w:pPr>
      <w:r>
        <w:rPr>
          <w:rFonts w:ascii="Segoe UI Semibold" w:hAnsi="Segoe UI Semibold" w:cs="Segoe UI Semibold"/>
          <w:b/>
          <w:color w:val="0F2544"/>
          <w:sz w:val="40"/>
        </w:rPr>
        <w:t>4. İletişim</w:t>
      </w:r>
    </w:p>
    <w:p w14:paraId="09CF7C7D" w14:textId="04AD3BCC" w:rsidR="005500DE" w:rsidRDefault="005500DE" w:rsidP="005500DE">
      <w:pPr>
        <w:spacing w:after="60"/>
        <w:ind w:left="280"/>
        <w:rPr>
          <w:rFonts w:cs="Segoe UI"/>
        </w:rPr>
      </w:pPr>
      <w:r>
        <w:rPr>
          <w:rFonts w:cs="Segoe UI"/>
          <w:color w:val="0F2544"/>
        </w:rPr>
        <w:t xml:space="preserve">▪  </w:t>
      </w:r>
      <w:r>
        <w:rPr>
          <w:rFonts w:cs="Segoe UI"/>
        </w:rPr>
        <w:t>Web: www.sqlchangeguard.com</w:t>
      </w:r>
    </w:p>
    <w:p w14:paraId="7D831AF3" w14:textId="101253DD" w:rsidR="005500DE" w:rsidRDefault="005500DE" w:rsidP="005500DE">
      <w:pPr>
        <w:spacing w:after="60"/>
        <w:ind w:left="280"/>
        <w:rPr>
          <w:rFonts w:cs="Segoe UI"/>
        </w:rPr>
      </w:pPr>
      <w:r>
        <w:rPr>
          <w:rFonts w:cs="Segoe UI"/>
          <w:color w:val="0F2544"/>
        </w:rPr>
        <w:t xml:space="preserve">▪  </w:t>
      </w:r>
      <w:r>
        <w:rPr>
          <w:rFonts w:cs="Segoe UI"/>
        </w:rPr>
        <w:t>E-posta: onur.egilmez@sqlchangeguard.com  |  info@sqlchangeguard.com</w:t>
      </w:r>
    </w:p>
    <w:p w14:paraId="591D926B" w14:textId="7A5BE677" w:rsidR="005500DE" w:rsidRDefault="005500DE" w:rsidP="005500DE">
      <w:pPr>
        <w:spacing w:after="60"/>
        <w:ind w:left="280"/>
        <w:rPr>
          <w:rFonts w:cs="Segoe UI"/>
        </w:rPr>
      </w:pPr>
      <w:r>
        <w:rPr>
          <w:rFonts w:cs="Segoe UI"/>
          <w:color w:val="0F2544"/>
        </w:rPr>
        <w:t xml:space="preserve">▪  </w:t>
      </w:r>
      <w:r>
        <w:rPr>
          <w:rFonts w:cs="Segoe UI"/>
        </w:rPr>
        <w:t>Telefon: 0505 621 29 02</w:t>
      </w:r>
    </w:p>
    <w:p w14:paraId="0D74500B" w14:textId="30F3ACDD" w:rsidR="005500DE" w:rsidRDefault="005500DE" w:rsidP="005500DE">
      <w:pPr>
        <w:spacing w:after="60"/>
        <w:ind w:left="280"/>
        <w:rPr>
          <w:rFonts w:cs="Segoe UI"/>
        </w:rPr>
      </w:pPr>
      <w:r>
        <w:rPr>
          <w:rFonts w:cs="Segoe UI"/>
          <w:color w:val="0F2544"/>
        </w:rPr>
        <w:t xml:space="preserve">▪  </w:t>
      </w:r>
      <w:r>
        <w:rPr>
          <w:rFonts w:cs="Segoe UI"/>
        </w:rPr>
        <w:t>LinkedIn: linkedin.com/company/sqlchangeguard</w:t>
      </w:r>
    </w:p>
    <w:p w14:paraId="725C556A" w14:textId="77777777" w:rsidR="005500DE" w:rsidRDefault="005500DE" w:rsidP="005500DE">
      <w:pPr>
        <w:spacing w:after="60"/>
        <w:rPr>
          <w:rFonts w:cs="Segoe UI"/>
        </w:rPr>
      </w:pPr>
    </w:p>
    <w:p w14:paraId="1A4D3EAA" w14:textId="77777777" w:rsidR="005500DE" w:rsidRDefault="005500DE" w:rsidP="005500DE">
      <w:pPr>
        <w:spacing w:after="60"/>
        <w:rPr>
          <w:rFonts w:cs="Segoe UI"/>
        </w:rPr>
      </w:pPr>
    </w:p>
    <w:sectPr w:rsidR="005500DE" w:rsidSect="005500DE">
      <w:footerReference w:type="default" r:id="rId6"/>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69F3" w14:textId="77777777" w:rsidR="0086333E" w:rsidRDefault="0086333E" w:rsidP="005500DE">
      <w:pPr>
        <w:spacing w:after="0"/>
      </w:pPr>
      <w:r>
        <w:separator/>
      </w:r>
    </w:p>
  </w:endnote>
  <w:endnote w:type="continuationSeparator" w:id="0">
    <w:p w14:paraId="1FAAA73C" w14:textId="77777777" w:rsidR="0086333E" w:rsidRDefault="0086333E" w:rsidP="00550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8F8E" w14:textId="23B0DDED" w:rsidR="005500DE" w:rsidRPr="005500DE" w:rsidRDefault="005500DE" w:rsidP="005500DE">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FAD32" w14:textId="77777777" w:rsidR="0086333E" w:rsidRDefault="0086333E" w:rsidP="005500DE">
      <w:pPr>
        <w:spacing w:after="0"/>
      </w:pPr>
      <w:r>
        <w:separator/>
      </w:r>
    </w:p>
  </w:footnote>
  <w:footnote w:type="continuationSeparator" w:id="0">
    <w:p w14:paraId="613D7736" w14:textId="77777777" w:rsidR="0086333E" w:rsidRDefault="0086333E" w:rsidP="005500D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DE"/>
    <w:rsid w:val="000279E4"/>
    <w:rsid w:val="00033B5A"/>
    <w:rsid w:val="0005301E"/>
    <w:rsid w:val="000B4E5D"/>
    <w:rsid w:val="00172192"/>
    <w:rsid w:val="00235A52"/>
    <w:rsid w:val="002E60DF"/>
    <w:rsid w:val="003516D4"/>
    <w:rsid w:val="003D4FD6"/>
    <w:rsid w:val="004371C9"/>
    <w:rsid w:val="00511DDA"/>
    <w:rsid w:val="005500DE"/>
    <w:rsid w:val="00594147"/>
    <w:rsid w:val="006954A7"/>
    <w:rsid w:val="006F2242"/>
    <w:rsid w:val="0075242A"/>
    <w:rsid w:val="00756519"/>
    <w:rsid w:val="007B7B0B"/>
    <w:rsid w:val="007F0E99"/>
    <w:rsid w:val="0086333E"/>
    <w:rsid w:val="008B6162"/>
    <w:rsid w:val="00936419"/>
    <w:rsid w:val="00AC53DD"/>
    <w:rsid w:val="00AD7359"/>
    <w:rsid w:val="00B70C65"/>
    <w:rsid w:val="00C027DA"/>
    <w:rsid w:val="00C053A0"/>
    <w:rsid w:val="00C127B0"/>
    <w:rsid w:val="00C26654"/>
    <w:rsid w:val="00CE68A1"/>
    <w:rsid w:val="00CF43A5"/>
    <w:rsid w:val="00D613BD"/>
    <w:rsid w:val="00D82032"/>
    <w:rsid w:val="00E701C8"/>
    <w:rsid w:val="00EB0D60"/>
    <w:rsid w:val="00EE2B1E"/>
    <w:rsid w:val="00EF51F7"/>
    <w:rsid w:val="00EF6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6E22D"/>
  <w15:chartTrackingRefBased/>
  <w15:docId w15:val="{ECD7B78D-A680-4587-BC73-44B9F7AE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5500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00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00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00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00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0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0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00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00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00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00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0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0DE"/>
    <w:rPr>
      <w:rFonts w:eastAsiaTheme="majorEastAsia" w:cstheme="majorBidi"/>
      <w:color w:val="272727" w:themeColor="text1" w:themeTint="D8"/>
    </w:rPr>
  </w:style>
  <w:style w:type="paragraph" w:styleId="Title">
    <w:name w:val="Title"/>
    <w:basedOn w:val="Normal"/>
    <w:next w:val="Normal"/>
    <w:link w:val="TitleChar"/>
    <w:uiPriority w:val="10"/>
    <w:qFormat/>
    <w:rsid w:val="005500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0DE"/>
    <w:pPr>
      <w:spacing w:before="160"/>
      <w:jc w:val="center"/>
    </w:pPr>
    <w:rPr>
      <w:i/>
      <w:iCs/>
      <w:color w:val="404040" w:themeColor="text1" w:themeTint="BF"/>
    </w:rPr>
  </w:style>
  <w:style w:type="character" w:customStyle="1" w:styleId="QuoteChar">
    <w:name w:val="Quote Char"/>
    <w:basedOn w:val="DefaultParagraphFont"/>
    <w:link w:val="Quote"/>
    <w:uiPriority w:val="29"/>
    <w:rsid w:val="005500DE"/>
    <w:rPr>
      <w:i/>
      <w:iCs/>
      <w:color w:val="404040" w:themeColor="text1" w:themeTint="BF"/>
    </w:rPr>
  </w:style>
  <w:style w:type="paragraph" w:styleId="ListParagraph">
    <w:name w:val="List Paragraph"/>
    <w:basedOn w:val="Normal"/>
    <w:uiPriority w:val="34"/>
    <w:qFormat/>
    <w:rsid w:val="005500DE"/>
    <w:pPr>
      <w:ind w:left="720"/>
      <w:contextualSpacing/>
    </w:pPr>
  </w:style>
  <w:style w:type="character" w:styleId="IntenseEmphasis">
    <w:name w:val="Intense Emphasis"/>
    <w:basedOn w:val="DefaultParagraphFont"/>
    <w:uiPriority w:val="21"/>
    <w:qFormat/>
    <w:rsid w:val="005500DE"/>
    <w:rPr>
      <w:i/>
      <w:iCs/>
      <w:color w:val="2F5496" w:themeColor="accent1" w:themeShade="BF"/>
    </w:rPr>
  </w:style>
  <w:style w:type="paragraph" w:styleId="IntenseQuote">
    <w:name w:val="Intense Quote"/>
    <w:basedOn w:val="Normal"/>
    <w:next w:val="Normal"/>
    <w:link w:val="IntenseQuoteChar"/>
    <w:uiPriority w:val="30"/>
    <w:qFormat/>
    <w:rsid w:val="005500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00DE"/>
    <w:rPr>
      <w:i/>
      <w:iCs/>
      <w:color w:val="2F5496" w:themeColor="accent1" w:themeShade="BF"/>
    </w:rPr>
  </w:style>
  <w:style w:type="character" w:styleId="IntenseReference">
    <w:name w:val="Intense Reference"/>
    <w:basedOn w:val="DefaultParagraphFont"/>
    <w:uiPriority w:val="32"/>
    <w:qFormat/>
    <w:rsid w:val="005500DE"/>
    <w:rPr>
      <w:b/>
      <w:bCs/>
      <w:smallCaps/>
      <w:color w:val="2F5496" w:themeColor="accent1" w:themeShade="BF"/>
      <w:spacing w:val="5"/>
    </w:rPr>
  </w:style>
  <w:style w:type="paragraph" w:styleId="Header">
    <w:name w:val="header"/>
    <w:basedOn w:val="Normal"/>
    <w:link w:val="HeaderChar"/>
    <w:uiPriority w:val="99"/>
    <w:unhideWhenUsed/>
    <w:rsid w:val="005500DE"/>
    <w:pPr>
      <w:tabs>
        <w:tab w:val="center" w:pos="4703"/>
        <w:tab w:val="right" w:pos="9406"/>
      </w:tabs>
      <w:spacing w:after="0"/>
    </w:pPr>
  </w:style>
  <w:style w:type="character" w:customStyle="1" w:styleId="HeaderChar">
    <w:name w:val="Header Char"/>
    <w:basedOn w:val="DefaultParagraphFont"/>
    <w:link w:val="Header"/>
    <w:uiPriority w:val="99"/>
    <w:rsid w:val="005500DE"/>
    <w:rPr>
      <w:rFonts w:ascii="Segoe UI" w:hAnsi="Segoe UI"/>
      <w:color w:val="1E293B"/>
      <w:sz w:val="22"/>
    </w:rPr>
  </w:style>
  <w:style w:type="paragraph" w:styleId="Footer">
    <w:name w:val="footer"/>
    <w:basedOn w:val="Normal"/>
    <w:link w:val="FooterChar"/>
    <w:uiPriority w:val="99"/>
    <w:unhideWhenUsed/>
    <w:rsid w:val="005500DE"/>
    <w:pPr>
      <w:tabs>
        <w:tab w:val="center" w:pos="4703"/>
        <w:tab w:val="right" w:pos="9406"/>
      </w:tabs>
      <w:spacing w:after="0"/>
    </w:pPr>
  </w:style>
  <w:style w:type="character" w:customStyle="1" w:styleId="FooterChar">
    <w:name w:val="Footer Char"/>
    <w:basedOn w:val="DefaultParagraphFont"/>
    <w:link w:val="Footer"/>
    <w:uiPriority w:val="99"/>
    <w:rsid w:val="005500DE"/>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11</cp:revision>
  <dcterms:created xsi:type="dcterms:W3CDTF">2026-07-13T13:10:00Z</dcterms:created>
  <dcterms:modified xsi:type="dcterms:W3CDTF">2026-10-21T21:19:00Z</dcterms:modified>
</cp:coreProperties>
</file>